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412" w:type="dxa"/>
        <w:tblLayout w:type="fixed"/>
        <w:tblLook w:val="0000"/>
      </w:tblPr>
      <w:tblGrid>
        <w:gridCol w:w="907"/>
        <w:gridCol w:w="1701"/>
        <w:gridCol w:w="567"/>
        <w:gridCol w:w="850"/>
        <w:gridCol w:w="709"/>
        <w:gridCol w:w="4678"/>
      </w:tblGrid>
      <w:tr w:rsidR="009A5DE4" w:rsidRPr="00BE31A4" w:rsidTr="00D21744">
        <w:trPr>
          <w:trHeight w:val="2340"/>
        </w:trPr>
        <w:tc>
          <w:tcPr>
            <w:tcW w:w="4734"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C34EAC" w:rsidRDefault="009A5DE4" w:rsidP="00D21744">
            <w:pPr>
              <w:spacing w:line="240" w:lineRule="auto"/>
              <w:jc w:val="right"/>
              <w:rPr>
                <w:sz w:val="28"/>
                <w:szCs w:val="20"/>
              </w:rPr>
            </w:pPr>
          </w:p>
        </w:tc>
      </w:tr>
      <w:tr w:rsidR="009A5DE4" w:rsidRPr="00BE31A4" w:rsidTr="00D21744">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0B4FE3" w:rsidP="00D21744">
            <w:pPr>
              <w:spacing w:line="240" w:lineRule="auto"/>
              <w:ind w:firstLine="0"/>
              <w:jc w:val="center"/>
              <w:rPr>
                <w:i/>
                <w:sz w:val="28"/>
                <w:szCs w:val="28"/>
              </w:rPr>
            </w:pPr>
            <w:r>
              <w:rPr>
                <w:i/>
                <w:sz w:val="28"/>
                <w:szCs w:val="28"/>
              </w:rPr>
              <w:t xml:space="preserve">29.03.2018 </w:t>
            </w: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0B4FE3" w:rsidP="00D21744">
            <w:pPr>
              <w:spacing w:line="240" w:lineRule="auto"/>
              <w:ind w:firstLine="0"/>
              <w:jc w:val="center"/>
              <w:rPr>
                <w:i/>
                <w:sz w:val="28"/>
                <w:szCs w:val="28"/>
              </w:rPr>
            </w:pPr>
            <w:r>
              <w:rPr>
                <w:i/>
                <w:sz w:val="28"/>
                <w:szCs w:val="28"/>
              </w:rPr>
              <w:t>805</w:t>
            </w:r>
          </w:p>
        </w:tc>
        <w:tc>
          <w:tcPr>
            <w:tcW w:w="709"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D21744">
        <w:trPr>
          <w:trHeight w:val="365"/>
        </w:trPr>
        <w:tc>
          <w:tcPr>
            <w:tcW w:w="4734"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D21744">
        <w:trPr>
          <w:gridAfter w:val="1"/>
          <w:wAfter w:w="4678" w:type="dxa"/>
          <w:trHeight w:val="600"/>
        </w:trPr>
        <w:tc>
          <w:tcPr>
            <w:tcW w:w="4734" w:type="dxa"/>
            <w:gridSpan w:val="5"/>
          </w:tcPr>
          <w:p w:rsidR="00A21BEB" w:rsidRPr="004D1E1C" w:rsidRDefault="003B0857" w:rsidP="003F10E5">
            <w:pPr>
              <w:spacing w:line="240" w:lineRule="auto"/>
              <w:ind w:firstLine="0"/>
              <w:rPr>
                <w:sz w:val="28"/>
                <w:szCs w:val="22"/>
              </w:rPr>
            </w:pPr>
            <w:r w:rsidRPr="00BE31A4">
              <w:rPr>
                <w:sz w:val="28"/>
                <w:szCs w:val="22"/>
              </w:rPr>
              <w:t xml:space="preserve">Об </w:t>
            </w:r>
            <w:r w:rsidR="003D3425" w:rsidRPr="00BE31A4">
              <w:rPr>
                <w:sz w:val="28"/>
                <w:szCs w:val="22"/>
              </w:rPr>
              <w:t xml:space="preserve">утверждении </w:t>
            </w:r>
            <w:r w:rsidR="004D1E1C">
              <w:rPr>
                <w:sz w:val="28"/>
                <w:szCs w:val="22"/>
              </w:rPr>
              <w:t xml:space="preserve">отчета </w:t>
            </w:r>
            <w:r w:rsidR="00526686" w:rsidRPr="00526686">
              <w:rPr>
                <w:sz w:val="28"/>
                <w:szCs w:val="22"/>
              </w:rPr>
              <w:t>об исполнении муниципальной про</w:t>
            </w:r>
            <w:r w:rsidR="00A50044">
              <w:rPr>
                <w:sz w:val="28"/>
                <w:szCs w:val="22"/>
              </w:rPr>
              <w:t xml:space="preserve">граммы городского округа </w:t>
            </w:r>
            <w:proofErr w:type="spellStart"/>
            <w:r w:rsidR="00A50044">
              <w:rPr>
                <w:sz w:val="28"/>
                <w:szCs w:val="22"/>
              </w:rPr>
              <w:t>Кинель</w:t>
            </w:r>
            <w:r w:rsidR="00A50044" w:rsidRPr="00A50044">
              <w:rPr>
                <w:sz w:val="28"/>
                <w:szCs w:val="22"/>
              </w:rPr>
              <w:t>Самарской</w:t>
            </w:r>
            <w:proofErr w:type="spellEnd"/>
            <w:r w:rsidR="00A50044" w:rsidRPr="00A50044">
              <w:rPr>
                <w:sz w:val="28"/>
                <w:szCs w:val="22"/>
              </w:rPr>
              <w:t xml:space="preserve"> области «</w:t>
            </w:r>
            <w:r w:rsidR="00BD4CD0" w:rsidRPr="00001CF4">
              <w:rPr>
                <w:sz w:val="28"/>
                <w:szCs w:val="28"/>
              </w:rPr>
              <w:t>Противодействие коррупции в городском округе Кинель Сама</w:t>
            </w:r>
            <w:r w:rsidR="00BD4CD0">
              <w:rPr>
                <w:sz w:val="28"/>
                <w:szCs w:val="28"/>
              </w:rPr>
              <w:t>рской области на 2016-2018 годы</w:t>
            </w:r>
            <w:r w:rsidR="00A50044" w:rsidRPr="00A50044">
              <w:rPr>
                <w:sz w:val="28"/>
                <w:szCs w:val="22"/>
              </w:rPr>
              <w:t>»</w:t>
            </w:r>
            <w:r w:rsidR="00526686" w:rsidRPr="00526686">
              <w:rPr>
                <w:sz w:val="28"/>
                <w:szCs w:val="22"/>
              </w:rPr>
              <w:t xml:space="preserve"> за 201</w:t>
            </w:r>
            <w:r w:rsidR="003F10E5">
              <w:rPr>
                <w:sz w:val="28"/>
                <w:szCs w:val="22"/>
              </w:rPr>
              <w:t xml:space="preserve">7 </w:t>
            </w:r>
            <w:r w:rsidR="00526686" w:rsidRPr="00526686">
              <w:rPr>
                <w:sz w:val="28"/>
                <w:szCs w:val="22"/>
              </w:rPr>
              <w:t>год</w:t>
            </w:r>
          </w:p>
        </w:tc>
      </w:tr>
    </w:tbl>
    <w:p w:rsidR="00EF5088" w:rsidRPr="00762001" w:rsidRDefault="00EF5088" w:rsidP="00963B1D">
      <w:pPr>
        <w:shd w:val="clear" w:color="auto" w:fill="FFFFFF"/>
        <w:ind w:firstLine="0"/>
        <w:rPr>
          <w:sz w:val="22"/>
          <w:szCs w:val="28"/>
        </w:rPr>
      </w:pPr>
    </w:p>
    <w:p w:rsidR="004D1E1C" w:rsidRPr="004D1E1C" w:rsidRDefault="004D1E1C" w:rsidP="004D1E1C">
      <w:pPr>
        <w:ind w:firstLine="709"/>
        <w:rPr>
          <w:sz w:val="28"/>
          <w:szCs w:val="28"/>
        </w:rPr>
      </w:pPr>
      <w:r w:rsidRPr="004D1E1C">
        <w:rPr>
          <w:sz w:val="28"/>
          <w:szCs w:val="28"/>
        </w:rPr>
        <w:t xml:space="preserve">В </w:t>
      </w:r>
      <w:r>
        <w:rPr>
          <w:sz w:val="28"/>
          <w:szCs w:val="28"/>
        </w:rPr>
        <w:t xml:space="preserve">соответствии с </w:t>
      </w:r>
      <w:r w:rsidRPr="004D1E1C">
        <w:rPr>
          <w:sz w:val="28"/>
          <w:szCs w:val="28"/>
        </w:rPr>
        <w:t xml:space="preserve">постановлением администрации городского округа Кинель </w:t>
      </w:r>
      <w:r w:rsidR="003F10E5">
        <w:rPr>
          <w:sz w:val="28"/>
          <w:szCs w:val="28"/>
        </w:rPr>
        <w:t xml:space="preserve">Самарской области </w:t>
      </w:r>
      <w:r w:rsidRPr="004D1E1C">
        <w:rPr>
          <w:sz w:val="28"/>
          <w:szCs w:val="28"/>
        </w:rPr>
        <w:t>от 07.03.2014г.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p>
    <w:p w:rsidR="003B0857" w:rsidRPr="00BE31A4" w:rsidRDefault="003B0857" w:rsidP="004D1E1C">
      <w:pPr>
        <w:pStyle w:val="2"/>
        <w:tabs>
          <w:tab w:val="left" w:pos="6804"/>
        </w:tabs>
        <w:suppressAutoHyphens/>
        <w:spacing w:after="0" w:line="360" w:lineRule="auto"/>
        <w:ind w:firstLine="709"/>
        <w:jc w:val="center"/>
        <w:rPr>
          <w:caps/>
          <w:spacing w:val="60"/>
        </w:rPr>
      </w:pPr>
      <w:bookmarkStart w:id="0" w:name="sub_1"/>
      <w:r w:rsidRPr="00BE31A4">
        <w:rPr>
          <w:caps/>
          <w:spacing w:val="60"/>
        </w:rPr>
        <w:t>Постановляю:</w:t>
      </w:r>
    </w:p>
    <w:p w:rsidR="00E556FD" w:rsidRPr="00BE31A4" w:rsidRDefault="004D1E1C" w:rsidP="004D1E1C">
      <w:pPr>
        <w:pStyle w:val="a4"/>
        <w:numPr>
          <w:ilvl w:val="0"/>
          <w:numId w:val="19"/>
        </w:numPr>
        <w:tabs>
          <w:tab w:val="left" w:pos="851"/>
        </w:tabs>
        <w:ind w:left="0" w:firstLine="709"/>
        <w:rPr>
          <w:sz w:val="28"/>
          <w:szCs w:val="28"/>
        </w:rPr>
      </w:pPr>
      <w:r>
        <w:rPr>
          <w:sz w:val="28"/>
          <w:szCs w:val="28"/>
        </w:rPr>
        <w:t xml:space="preserve">Утвердить отчет </w:t>
      </w:r>
      <w:r w:rsidR="00526686" w:rsidRPr="00526686">
        <w:rPr>
          <w:sz w:val="28"/>
          <w:szCs w:val="28"/>
        </w:rPr>
        <w:t xml:space="preserve">об исполнении муниципальной программы городского округа Кинель </w:t>
      </w:r>
      <w:r w:rsidR="00963B1D" w:rsidRPr="00963B1D">
        <w:rPr>
          <w:sz w:val="28"/>
          <w:szCs w:val="28"/>
        </w:rPr>
        <w:t>Самарской области «</w:t>
      </w:r>
      <w:r w:rsidR="00BD4CD0" w:rsidRPr="00001CF4">
        <w:rPr>
          <w:sz w:val="28"/>
          <w:szCs w:val="28"/>
        </w:rPr>
        <w:t>Противодействие коррупции в городском округе Кинель Сама</w:t>
      </w:r>
      <w:r w:rsidR="00BD4CD0">
        <w:rPr>
          <w:sz w:val="28"/>
          <w:szCs w:val="28"/>
        </w:rPr>
        <w:t>рской области на 2016-2018 годы</w:t>
      </w:r>
      <w:r w:rsidR="00963B1D" w:rsidRPr="00963B1D">
        <w:rPr>
          <w:sz w:val="28"/>
          <w:szCs w:val="28"/>
        </w:rPr>
        <w:t>»</w:t>
      </w:r>
      <w:r w:rsidR="002B322C">
        <w:rPr>
          <w:sz w:val="28"/>
          <w:szCs w:val="28"/>
        </w:rPr>
        <w:t>, утверждённ</w:t>
      </w:r>
      <w:r w:rsidR="00006DC5">
        <w:rPr>
          <w:sz w:val="28"/>
          <w:szCs w:val="28"/>
        </w:rPr>
        <w:t>ой</w:t>
      </w:r>
      <w:r w:rsidR="002B322C">
        <w:rPr>
          <w:sz w:val="28"/>
          <w:szCs w:val="28"/>
        </w:rPr>
        <w:t xml:space="preserve"> постановлением администрации городского округа Кинель </w:t>
      </w:r>
      <w:r w:rsidR="002D02F5">
        <w:rPr>
          <w:sz w:val="28"/>
          <w:szCs w:val="28"/>
        </w:rPr>
        <w:t>Самарской области</w:t>
      </w:r>
      <w:r w:rsidR="00BD4CD0" w:rsidRPr="00BD4CD0">
        <w:rPr>
          <w:sz w:val="28"/>
          <w:szCs w:val="28"/>
        </w:rPr>
        <w:t xml:space="preserve"> от </w:t>
      </w:r>
      <w:r w:rsidR="00BD4CD0" w:rsidRPr="00BD4CD0">
        <w:rPr>
          <w:rStyle w:val="FontStyle36"/>
          <w:rFonts w:ascii="Times New Roman" w:hAnsi="Times New Roman" w:cs="Times New Roman"/>
          <w:b w:val="0"/>
          <w:sz w:val="28"/>
          <w:szCs w:val="28"/>
        </w:rPr>
        <w:t>22.09.2015 г</w:t>
      </w:r>
      <w:r w:rsidR="00BD4CD0" w:rsidRPr="00BD4CD0">
        <w:rPr>
          <w:sz w:val="28"/>
          <w:szCs w:val="28"/>
        </w:rPr>
        <w:t>. №</w:t>
      </w:r>
      <w:r w:rsidR="00BD4CD0" w:rsidRPr="00BD4CD0">
        <w:rPr>
          <w:sz w:val="28"/>
          <w:szCs w:val="28"/>
          <w:lang w:val="en-US"/>
        </w:rPr>
        <w:t> </w:t>
      </w:r>
      <w:r w:rsidR="00BD4CD0" w:rsidRPr="00BD4CD0">
        <w:rPr>
          <w:sz w:val="28"/>
          <w:szCs w:val="28"/>
        </w:rPr>
        <w:t>2996</w:t>
      </w:r>
      <w:r w:rsidR="00BD4CD0" w:rsidRPr="00BD4CD0">
        <w:rPr>
          <w:bCs/>
          <w:sz w:val="28"/>
          <w:szCs w:val="28"/>
        </w:rPr>
        <w:t xml:space="preserve"> (в редакции </w:t>
      </w:r>
      <w:r w:rsidR="00BD4CD0" w:rsidRPr="00BD4CD0">
        <w:rPr>
          <w:rStyle w:val="FontStyle36"/>
          <w:rFonts w:ascii="Times New Roman" w:hAnsi="Times New Roman" w:cs="Times New Roman"/>
          <w:b w:val="0"/>
          <w:sz w:val="28"/>
          <w:szCs w:val="28"/>
        </w:rPr>
        <w:t xml:space="preserve"> от 17.05.2016 г.</w:t>
      </w:r>
      <w:proofErr w:type="gramStart"/>
      <w:r w:rsidR="00BD4CD0" w:rsidRPr="00BD4CD0">
        <w:rPr>
          <w:rStyle w:val="FontStyle36"/>
          <w:rFonts w:ascii="Times New Roman" w:hAnsi="Times New Roman" w:cs="Times New Roman"/>
          <w:b w:val="0"/>
          <w:sz w:val="28"/>
          <w:szCs w:val="28"/>
        </w:rPr>
        <w:t xml:space="preserve"> </w:t>
      </w:r>
      <w:r w:rsidR="002B322C">
        <w:rPr>
          <w:sz w:val="28"/>
          <w:szCs w:val="28"/>
        </w:rPr>
        <w:t>,</w:t>
      </w:r>
      <w:proofErr w:type="gramEnd"/>
      <w:r w:rsidRPr="004D1E1C">
        <w:rPr>
          <w:sz w:val="28"/>
          <w:szCs w:val="28"/>
        </w:rPr>
        <w:t xml:space="preserve"> за </w:t>
      </w:r>
      <w:r w:rsidR="00591DFC">
        <w:rPr>
          <w:sz w:val="28"/>
          <w:szCs w:val="28"/>
        </w:rPr>
        <w:t>201</w:t>
      </w:r>
      <w:r w:rsidR="003F10E5">
        <w:rPr>
          <w:sz w:val="28"/>
          <w:szCs w:val="28"/>
        </w:rPr>
        <w:t>7</w:t>
      </w:r>
      <w:r w:rsidR="00591DFC">
        <w:rPr>
          <w:sz w:val="28"/>
          <w:szCs w:val="28"/>
        </w:rPr>
        <w:t xml:space="preserve"> год</w:t>
      </w:r>
      <w:r w:rsidR="003F10E5">
        <w:rPr>
          <w:sz w:val="28"/>
          <w:szCs w:val="28"/>
        </w:rPr>
        <w:t xml:space="preserve"> </w:t>
      </w:r>
      <w:r w:rsidR="00762001">
        <w:rPr>
          <w:sz w:val="28"/>
          <w:szCs w:val="28"/>
        </w:rPr>
        <w:t>согласно Приложению</w:t>
      </w:r>
      <w:r w:rsidR="00920774" w:rsidRPr="00BE31A4">
        <w:rPr>
          <w:sz w:val="28"/>
          <w:szCs w:val="28"/>
        </w:rPr>
        <w:t>.</w:t>
      </w:r>
    </w:p>
    <w:bookmarkEnd w:id="0"/>
    <w:p w:rsidR="003B0857" w:rsidRPr="00BE31A4" w:rsidRDefault="00762001" w:rsidP="004D1E1C">
      <w:pPr>
        <w:pStyle w:val="a4"/>
        <w:numPr>
          <w:ilvl w:val="0"/>
          <w:numId w:val="19"/>
        </w:numPr>
        <w:tabs>
          <w:tab w:val="left" w:pos="851"/>
        </w:tabs>
        <w:ind w:left="0" w:firstLine="709"/>
        <w:rPr>
          <w:sz w:val="28"/>
          <w:szCs w:val="28"/>
        </w:rPr>
      </w:pPr>
      <w:r w:rsidRPr="00762001">
        <w:rPr>
          <w:sz w:val="28"/>
          <w:szCs w:val="28"/>
        </w:rPr>
        <w:t>Разместить</w:t>
      </w:r>
      <w:r>
        <w:rPr>
          <w:sz w:val="28"/>
          <w:szCs w:val="28"/>
        </w:rPr>
        <w:t xml:space="preserve"> настоящее постановление</w:t>
      </w:r>
      <w:r w:rsidRPr="00762001">
        <w:rPr>
          <w:sz w:val="28"/>
          <w:szCs w:val="28"/>
        </w:rPr>
        <w:t xml:space="preserve"> в информационно-телекоммуникационной сети «Интернет» на официальном сайте администрации городского ок</w:t>
      </w:r>
      <w:r w:rsidR="003F10E5">
        <w:rPr>
          <w:sz w:val="28"/>
          <w:szCs w:val="28"/>
        </w:rPr>
        <w:t>руга Кинель Самарской области (</w:t>
      </w:r>
      <w:proofErr w:type="spellStart"/>
      <w:r w:rsidR="003F10E5">
        <w:rPr>
          <w:sz w:val="28"/>
          <w:szCs w:val="28"/>
        </w:rPr>
        <w:t>к</w:t>
      </w:r>
      <w:r w:rsidRPr="00762001">
        <w:rPr>
          <w:sz w:val="28"/>
          <w:szCs w:val="28"/>
        </w:rPr>
        <w:t>инельгород</w:t>
      </w:r>
      <w:proofErr w:type="gramStart"/>
      <w:r w:rsidRPr="00762001">
        <w:rPr>
          <w:sz w:val="28"/>
          <w:szCs w:val="28"/>
        </w:rPr>
        <w:t>.р</w:t>
      </w:r>
      <w:proofErr w:type="gramEnd"/>
      <w:r w:rsidRPr="00762001">
        <w:rPr>
          <w:sz w:val="28"/>
          <w:szCs w:val="28"/>
        </w:rPr>
        <w:t>ф</w:t>
      </w:r>
      <w:proofErr w:type="spellEnd"/>
      <w:r w:rsidRPr="00762001">
        <w:rPr>
          <w:sz w:val="28"/>
          <w:szCs w:val="28"/>
        </w:rPr>
        <w:t>)</w:t>
      </w:r>
      <w:r w:rsidR="005A67EB" w:rsidRPr="00BE31A4">
        <w:rPr>
          <w:sz w:val="28"/>
          <w:szCs w:val="28"/>
        </w:rPr>
        <w:t>.</w:t>
      </w:r>
    </w:p>
    <w:p w:rsidR="003B0857" w:rsidRPr="00BE31A4" w:rsidRDefault="003B0857" w:rsidP="003B0857">
      <w:pPr>
        <w:ind w:firstLine="0"/>
        <w:rPr>
          <w:sz w:val="28"/>
          <w:szCs w:val="28"/>
        </w:rPr>
      </w:pPr>
    </w:p>
    <w:p w:rsidR="005A2AB8" w:rsidRDefault="003B0857" w:rsidP="00963B1D">
      <w:pPr>
        <w:ind w:firstLine="0"/>
        <w:jc w:val="left"/>
        <w:rPr>
          <w:sz w:val="28"/>
          <w:szCs w:val="28"/>
        </w:rPr>
      </w:pPr>
      <w:r w:rsidRPr="00BE31A4">
        <w:rPr>
          <w:sz w:val="28"/>
          <w:szCs w:val="28"/>
        </w:rPr>
        <w:t xml:space="preserve">Глава </w:t>
      </w:r>
      <w:r w:rsidR="00963B1D">
        <w:rPr>
          <w:sz w:val="28"/>
          <w:szCs w:val="28"/>
        </w:rPr>
        <w:t>городского округа</w:t>
      </w:r>
      <w:r w:rsidR="00963B1D">
        <w:rPr>
          <w:sz w:val="28"/>
          <w:szCs w:val="28"/>
        </w:rPr>
        <w:tab/>
      </w:r>
      <w:r w:rsidR="00963B1D">
        <w:rPr>
          <w:sz w:val="28"/>
          <w:szCs w:val="28"/>
        </w:rPr>
        <w:tab/>
      </w:r>
      <w:r w:rsidR="00963B1D">
        <w:rPr>
          <w:sz w:val="28"/>
          <w:szCs w:val="28"/>
        </w:rPr>
        <w:tab/>
      </w:r>
      <w:r w:rsidR="00963B1D">
        <w:rPr>
          <w:sz w:val="28"/>
          <w:szCs w:val="28"/>
        </w:rPr>
        <w:tab/>
      </w:r>
      <w:r w:rsidR="009455AA">
        <w:rPr>
          <w:sz w:val="28"/>
          <w:szCs w:val="28"/>
        </w:rPr>
        <w:tab/>
      </w:r>
      <w:r w:rsidR="003F10E5">
        <w:rPr>
          <w:sz w:val="28"/>
          <w:szCs w:val="28"/>
        </w:rPr>
        <w:t xml:space="preserve">            </w:t>
      </w:r>
      <w:r w:rsidR="009455AA">
        <w:rPr>
          <w:sz w:val="28"/>
          <w:szCs w:val="28"/>
        </w:rPr>
        <w:tab/>
      </w:r>
      <w:proofErr w:type="spellStart"/>
      <w:r w:rsidR="009455AA">
        <w:rPr>
          <w:sz w:val="28"/>
          <w:szCs w:val="28"/>
        </w:rPr>
        <w:t>В.А.Чихирев</w:t>
      </w:r>
      <w:proofErr w:type="spellEnd"/>
    </w:p>
    <w:p w:rsidR="00963B1D" w:rsidRDefault="003F10E5" w:rsidP="00963B1D">
      <w:pPr>
        <w:ind w:firstLine="0"/>
        <w:jc w:val="left"/>
        <w:rPr>
          <w:sz w:val="28"/>
        </w:rPr>
      </w:pPr>
      <w:proofErr w:type="spellStart"/>
      <w:r>
        <w:rPr>
          <w:sz w:val="28"/>
        </w:rPr>
        <w:t>Рысаева</w:t>
      </w:r>
      <w:proofErr w:type="spellEnd"/>
      <w:r>
        <w:rPr>
          <w:sz w:val="28"/>
        </w:rPr>
        <w:t xml:space="preserve"> 61751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799"/>
      </w:tblGrid>
      <w:tr w:rsidR="00A26A28" w:rsidTr="00A26A28">
        <w:tc>
          <w:tcPr>
            <w:tcW w:w="4799" w:type="dxa"/>
          </w:tcPr>
          <w:p w:rsidR="00A26A28" w:rsidRDefault="00A26A28" w:rsidP="008B010D">
            <w:pPr>
              <w:ind w:firstLine="0"/>
              <w:rPr>
                <w:b/>
                <w:sz w:val="28"/>
                <w:szCs w:val="28"/>
              </w:rPr>
            </w:pPr>
          </w:p>
        </w:tc>
        <w:tc>
          <w:tcPr>
            <w:tcW w:w="4799" w:type="dxa"/>
          </w:tcPr>
          <w:p w:rsidR="00A26A28" w:rsidRPr="00A26A28" w:rsidRDefault="00A26A28" w:rsidP="00A26A28">
            <w:pPr>
              <w:spacing w:line="240" w:lineRule="auto"/>
              <w:ind w:firstLine="0"/>
              <w:jc w:val="center"/>
              <w:rPr>
                <w:sz w:val="28"/>
                <w:szCs w:val="28"/>
              </w:rPr>
            </w:pPr>
            <w:r w:rsidRPr="00A26A28">
              <w:rPr>
                <w:sz w:val="28"/>
                <w:szCs w:val="28"/>
              </w:rPr>
              <w:t>УТВЕРЖДЕНО</w:t>
            </w:r>
          </w:p>
          <w:p w:rsidR="0002353A" w:rsidRDefault="00A26A28" w:rsidP="00A26A28">
            <w:pPr>
              <w:spacing w:line="240" w:lineRule="auto"/>
              <w:ind w:firstLine="0"/>
              <w:jc w:val="center"/>
              <w:rPr>
                <w:sz w:val="28"/>
                <w:szCs w:val="28"/>
              </w:rPr>
            </w:pPr>
            <w:r w:rsidRPr="00A26A28">
              <w:rPr>
                <w:sz w:val="28"/>
                <w:szCs w:val="28"/>
              </w:rPr>
              <w:t>постановлением администрации городского округа Кинель</w:t>
            </w:r>
          </w:p>
          <w:p w:rsidR="00A26A28" w:rsidRPr="00A26A28" w:rsidRDefault="0002353A" w:rsidP="00A26A28">
            <w:pPr>
              <w:spacing w:line="240" w:lineRule="auto"/>
              <w:ind w:firstLine="0"/>
              <w:jc w:val="center"/>
              <w:rPr>
                <w:sz w:val="28"/>
                <w:szCs w:val="28"/>
              </w:rPr>
            </w:pPr>
            <w:r>
              <w:rPr>
                <w:sz w:val="28"/>
                <w:szCs w:val="28"/>
              </w:rPr>
              <w:t>Самарской области</w:t>
            </w:r>
          </w:p>
          <w:p w:rsidR="00A26A28" w:rsidRDefault="00ED0451" w:rsidP="003F10E5">
            <w:pPr>
              <w:spacing w:line="240" w:lineRule="auto"/>
              <w:ind w:firstLine="0"/>
              <w:jc w:val="center"/>
              <w:rPr>
                <w:b/>
                <w:sz w:val="28"/>
                <w:szCs w:val="28"/>
              </w:rPr>
            </w:pPr>
            <w:r>
              <w:rPr>
                <w:sz w:val="28"/>
                <w:szCs w:val="28"/>
              </w:rPr>
              <w:t xml:space="preserve">от </w:t>
            </w:r>
            <w:r w:rsidR="003F10E5">
              <w:rPr>
                <w:sz w:val="28"/>
                <w:szCs w:val="28"/>
              </w:rPr>
              <w:t>_________</w:t>
            </w:r>
            <w:r w:rsidR="00A26A28" w:rsidRPr="00A26A28">
              <w:rPr>
                <w:sz w:val="28"/>
                <w:szCs w:val="28"/>
              </w:rPr>
              <w:t xml:space="preserve"> № </w:t>
            </w:r>
            <w:bookmarkStart w:id="1" w:name="_GoBack"/>
            <w:bookmarkEnd w:id="1"/>
            <w:r w:rsidR="003F10E5">
              <w:rPr>
                <w:sz w:val="28"/>
                <w:szCs w:val="28"/>
              </w:rPr>
              <w:t>_____</w:t>
            </w:r>
          </w:p>
        </w:tc>
      </w:tr>
    </w:tbl>
    <w:p w:rsidR="00006DC5" w:rsidRPr="00BE31A4" w:rsidRDefault="00006DC5" w:rsidP="008B010D">
      <w:pPr>
        <w:ind w:firstLine="709"/>
        <w:rPr>
          <w:b/>
          <w:sz w:val="28"/>
          <w:szCs w:val="28"/>
        </w:rPr>
      </w:pPr>
    </w:p>
    <w:p w:rsidR="00A26A28" w:rsidRDefault="00A26A28" w:rsidP="004D1E1C">
      <w:pPr>
        <w:suppressAutoHyphens/>
        <w:spacing w:line="240" w:lineRule="auto"/>
        <w:ind w:firstLine="0"/>
        <w:jc w:val="center"/>
        <w:rPr>
          <w:b/>
          <w:sz w:val="28"/>
          <w:szCs w:val="20"/>
        </w:rPr>
      </w:pPr>
      <w:r>
        <w:rPr>
          <w:b/>
          <w:sz w:val="28"/>
          <w:szCs w:val="20"/>
        </w:rPr>
        <w:t>О</w:t>
      </w:r>
      <w:r w:rsidR="002545FF">
        <w:rPr>
          <w:b/>
          <w:sz w:val="28"/>
          <w:szCs w:val="20"/>
        </w:rPr>
        <w:t xml:space="preserve">тчет </w:t>
      </w:r>
      <w:r w:rsidR="004D1E1C" w:rsidRPr="004D1E1C">
        <w:rPr>
          <w:b/>
          <w:sz w:val="28"/>
          <w:szCs w:val="20"/>
        </w:rPr>
        <w:t xml:space="preserve">об исполнении муниципальной программы </w:t>
      </w:r>
    </w:p>
    <w:p w:rsidR="004D1E1C" w:rsidRPr="004D1E1C" w:rsidRDefault="004D1E1C" w:rsidP="00A94163">
      <w:pPr>
        <w:suppressAutoHyphens/>
        <w:spacing w:line="240" w:lineRule="auto"/>
        <w:ind w:firstLine="0"/>
        <w:jc w:val="center"/>
        <w:rPr>
          <w:b/>
          <w:sz w:val="28"/>
          <w:szCs w:val="20"/>
        </w:rPr>
      </w:pPr>
      <w:r w:rsidRPr="004D1E1C">
        <w:rPr>
          <w:b/>
          <w:sz w:val="28"/>
          <w:szCs w:val="20"/>
        </w:rPr>
        <w:t xml:space="preserve">городского округа Кинель </w:t>
      </w:r>
      <w:r w:rsidR="00A26A28" w:rsidRPr="00A26A28">
        <w:rPr>
          <w:b/>
          <w:sz w:val="28"/>
          <w:szCs w:val="20"/>
        </w:rPr>
        <w:t>Самарской области «</w:t>
      </w:r>
      <w:r w:rsidR="00A94163" w:rsidRPr="00A94163">
        <w:rPr>
          <w:b/>
          <w:sz w:val="28"/>
          <w:szCs w:val="28"/>
        </w:rPr>
        <w:t>Противодействие коррупции в городском округе Кинель Самарской области на 2016-2018 годы</w:t>
      </w:r>
      <w:r w:rsidR="00A26A28" w:rsidRPr="00A26A28">
        <w:rPr>
          <w:b/>
          <w:sz w:val="28"/>
          <w:szCs w:val="20"/>
        </w:rPr>
        <w:t>»</w:t>
      </w:r>
      <w:r w:rsidR="003F10E5">
        <w:rPr>
          <w:b/>
          <w:sz w:val="28"/>
          <w:szCs w:val="20"/>
        </w:rPr>
        <w:t xml:space="preserve"> </w:t>
      </w:r>
      <w:r w:rsidRPr="004D1E1C">
        <w:rPr>
          <w:b/>
          <w:sz w:val="28"/>
          <w:szCs w:val="20"/>
        </w:rPr>
        <w:t>за 20</w:t>
      </w:r>
      <w:r w:rsidR="00175BA0">
        <w:rPr>
          <w:b/>
          <w:sz w:val="28"/>
          <w:szCs w:val="20"/>
        </w:rPr>
        <w:t>1</w:t>
      </w:r>
      <w:r w:rsidR="003F10E5">
        <w:rPr>
          <w:b/>
          <w:sz w:val="28"/>
          <w:szCs w:val="20"/>
        </w:rPr>
        <w:t>7</w:t>
      </w:r>
      <w:r w:rsidR="00175BA0">
        <w:rPr>
          <w:b/>
          <w:sz w:val="28"/>
          <w:szCs w:val="20"/>
        </w:rPr>
        <w:t xml:space="preserve"> </w:t>
      </w:r>
      <w:r w:rsidRPr="004D1E1C">
        <w:rPr>
          <w:b/>
          <w:sz w:val="28"/>
          <w:szCs w:val="20"/>
        </w:rPr>
        <w:t>год</w:t>
      </w:r>
    </w:p>
    <w:p w:rsidR="004D1E1C" w:rsidRPr="004D1E1C" w:rsidRDefault="004D1E1C" w:rsidP="004D1E1C">
      <w:pPr>
        <w:suppressAutoHyphens/>
        <w:ind w:firstLine="720"/>
        <w:rPr>
          <w:sz w:val="28"/>
          <w:szCs w:val="20"/>
        </w:rPr>
      </w:pPr>
    </w:p>
    <w:p w:rsidR="00175BA0" w:rsidRPr="00175BA0" w:rsidRDefault="00175BA0" w:rsidP="00A87DBD">
      <w:pPr>
        <w:ind w:firstLine="720"/>
        <w:rPr>
          <w:sz w:val="28"/>
          <w:szCs w:val="20"/>
        </w:rPr>
      </w:pPr>
      <w:r w:rsidRPr="00175BA0">
        <w:rPr>
          <w:sz w:val="28"/>
          <w:szCs w:val="20"/>
        </w:rPr>
        <w:t xml:space="preserve">Муниципальная программа городского округа Кинель Самарской области </w:t>
      </w:r>
      <w:r w:rsidR="00A87DBD" w:rsidRPr="00A87DBD">
        <w:rPr>
          <w:sz w:val="28"/>
          <w:szCs w:val="20"/>
        </w:rPr>
        <w:t>«</w:t>
      </w:r>
      <w:r w:rsidR="00A94163" w:rsidRPr="00001CF4">
        <w:rPr>
          <w:sz w:val="28"/>
          <w:szCs w:val="28"/>
        </w:rPr>
        <w:t>Противодействие коррупции в городском округе Кинель Сама</w:t>
      </w:r>
      <w:r w:rsidR="00A94163">
        <w:rPr>
          <w:sz w:val="28"/>
          <w:szCs w:val="28"/>
        </w:rPr>
        <w:t>рской области на 2016-2018 годы</w:t>
      </w:r>
      <w:r w:rsidR="00A87DBD" w:rsidRPr="00A87DBD">
        <w:rPr>
          <w:sz w:val="28"/>
          <w:szCs w:val="20"/>
        </w:rPr>
        <w:t>»</w:t>
      </w:r>
      <w:r w:rsidRPr="00175BA0">
        <w:rPr>
          <w:sz w:val="28"/>
          <w:szCs w:val="20"/>
        </w:rPr>
        <w:t xml:space="preserve"> утверждена постановлением администрации городского округа Кинель </w:t>
      </w:r>
      <w:r w:rsidR="007E624D">
        <w:rPr>
          <w:sz w:val="28"/>
          <w:szCs w:val="20"/>
        </w:rPr>
        <w:t xml:space="preserve"> Самарской области </w:t>
      </w:r>
      <w:r w:rsidRPr="00175BA0">
        <w:rPr>
          <w:sz w:val="28"/>
          <w:szCs w:val="20"/>
        </w:rPr>
        <w:t>от</w:t>
      </w:r>
      <w:r w:rsidR="007E624D">
        <w:rPr>
          <w:sz w:val="28"/>
          <w:szCs w:val="20"/>
        </w:rPr>
        <w:t xml:space="preserve"> </w:t>
      </w:r>
      <w:r w:rsidR="00A94163" w:rsidRPr="00BD4CD0">
        <w:rPr>
          <w:rStyle w:val="FontStyle36"/>
          <w:rFonts w:ascii="Times New Roman" w:hAnsi="Times New Roman" w:cs="Times New Roman"/>
          <w:b w:val="0"/>
          <w:sz w:val="28"/>
          <w:szCs w:val="28"/>
        </w:rPr>
        <w:t>22.09.2015 г</w:t>
      </w:r>
      <w:r w:rsidR="00A94163" w:rsidRPr="00BD4CD0">
        <w:rPr>
          <w:sz w:val="28"/>
          <w:szCs w:val="28"/>
        </w:rPr>
        <w:t>. №</w:t>
      </w:r>
      <w:r w:rsidR="00A94163" w:rsidRPr="00BD4CD0">
        <w:rPr>
          <w:sz w:val="28"/>
          <w:szCs w:val="28"/>
          <w:lang w:val="en-US"/>
        </w:rPr>
        <w:t> </w:t>
      </w:r>
      <w:r w:rsidR="00A94163" w:rsidRPr="00BD4CD0">
        <w:rPr>
          <w:sz w:val="28"/>
          <w:szCs w:val="28"/>
        </w:rPr>
        <w:t>2996</w:t>
      </w:r>
      <w:r w:rsidR="00A94163" w:rsidRPr="00BD4CD0">
        <w:rPr>
          <w:bCs/>
          <w:sz w:val="28"/>
          <w:szCs w:val="28"/>
        </w:rPr>
        <w:t xml:space="preserve"> (в редакции </w:t>
      </w:r>
      <w:r w:rsidR="00A94163" w:rsidRPr="00BD4CD0">
        <w:rPr>
          <w:rStyle w:val="FontStyle36"/>
          <w:rFonts w:ascii="Times New Roman" w:hAnsi="Times New Roman" w:cs="Times New Roman"/>
          <w:b w:val="0"/>
          <w:sz w:val="28"/>
          <w:szCs w:val="28"/>
        </w:rPr>
        <w:t xml:space="preserve"> от 17.05.2016 г.</w:t>
      </w:r>
      <w:r w:rsidR="00A94163" w:rsidRPr="00BD4CD0">
        <w:rPr>
          <w:bCs/>
          <w:sz w:val="28"/>
          <w:szCs w:val="28"/>
        </w:rPr>
        <w:t>)</w:t>
      </w:r>
      <w:r w:rsidRPr="00175BA0">
        <w:rPr>
          <w:sz w:val="28"/>
          <w:szCs w:val="20"/>
        </w:rPr>
        <w:t xml:space="preserve"> (далее - Программа) в целях </w:t>
      </w:r>
      <w:r w:rsidR="00A94163">
        <w:rPr>
          <w:sz w:val="28"/>
          <w:szCs w:val="20"/>
        </w:rPr>
        <w:t>с</w:t>
      </w:r>
      <w:r w:rsidR="00A94163" w:rsidRPr="00F71F0D">
        <w:rPr>
          <w:sz w:val="28"/>
          <w:szCs w:val="28"/>
        </w:rPr>
        <w:t>овершенствовани</w:t>
      </w:r>
      <w:r w:rsidR="00A94163">
        <w:rPr>
          <w:sz w:val="28"/>
          <w:szCs w:val="28"/>
        </w:rPr>
        <w:t>я</w:t>
      </w:r>
      <w:r w:rsidR="00A94163" w:rsidRPr="00F71F0D">
        <w:rPr>
          <w:sz w:val="28"/>
          <w:szCs w:val="28"/>
        </w:rPr>
        <w:t xml:space="preserve"> системы противодействия коррупции в </w:t>
      </w:r>
      <w:r w:rsidR="00A94163">
        <w:rPr>
          <w:sz w:val="28"/>
          <w:szCs w:val="28"/>
        </w:rPr>
        <w:t xml:space="preserve">городском округе Кинель </w:t>
      </w:r>
      <w:r w:rsidR="00A94163">
        <w:rPr>
          <w:sz w:val="28"/>
          <w:szCs w:val="20"/>
        </w:rPr>
        <w:t>Самарской области.</w:t>
      </w:r>
    </w:p>
    <w:p w:rsidR="00A94163" w:rsidRDefault="0014375B" w:rsidP="00175BA0">
      <w:pPr>
        <w:ind w:firstLine="720"/>
        <w:rPr>
          <w:sz w:val="28"/>
          <w:szCs w:val="20"/>
        </w:rPr>
      </w:pPr>
      <w:r w:rsidRPr="0014375B">
        <w:rPr>
          <w:sz w:val="28"/>
          <w:szCs w:val="20"/>
        </w:rPr>
        <w:t xml:space="preserve">Финансирование Программы не предусматривает использование бюджетных средств. </w:t>
      </w:r>
    </w:p>
    <w:p w:rsidR="007E624D" w:rsidRDefault="0014375B" w:rsidP="007E624D">
      <w:pPr>
        <w:ind w:firstLine="720"/>
        <w:rPr>
          <w:sz w:val="28"/>
          <w:szCs w:val="20"/>
        </w:rPr>
      </w:pPr>
      <w:r>
        <w:rPr>
          <w:sz w:val="28"/>
          <w:szCs w:val="20"/>
        </w:rPr>
        <w:t>В 201</w:t>
      </w:r>
      <w:r w:rsidR="007E624D">
        <w:rPr>
          <w:sz w:val="28"/>
          <w:szCs w:val="20"/>
        </w:rPr>
        <w:t>7</w:t>
      </w:r>
      <w:r>
        <w:rPr>
          <w:sz w:val="28"/>
          <w:szCs w:val="20"/>
        </w:rPr>
        <w:t xml:space="preserve"> году</w:t>
      </w:r>
      <w:r w:rsidR="00BD4A00">
        <w:rPr>
          <w:sz w:val="28"/>
          <w:szCs w:val="20"/>
        </w:rPr>
        <w:t xml:space="preserve"> в рамках реализации Программы:</w:t>
      </w:r>
    </w:p>
    <w:p w:rsidR="007E624D" w:rsidRPr="007E624D" w:rsidRDefault="007E624D" w:rsidP="007E624D">
      <w:pPr>
        <w:ind w:firstLine="709"/>
        <w:rPr>
          <w:sz w:val="28"/>
          <w:szCs w:val="28"/>
        </w:rPr>
      </w:pPr>
      <w:r w:rsidRPr="007E624D">
        <w:rPr>
          <w:sz w:val="28"/>
          <w:szCs w:val="28"/>
        </w:rPr>
        <w:t xml:space="preserve"> Администрацией городского округа Кинель Самарской области во исполнение  Порядка проведения </w:t>
      </w:r>
      <w:proofErr w:type="spellStart"/>
      <w:r w:rsidRPr="007E624D">
        <w:rPr>
          <w:sz w:val="28"/>
          <w:szCs w:val="28"/>
        </w:rPr>
        <w:t>антикоррупционной</w:t>
      </w:r>
      <w:proofErr w:type="spellEnd"/>
      <w:r w:rsidRPr="007E624D">
        <w:rPr>
          <w:sz w:val="28"/>
          <w:szCs w:val="28"/>
        </w:rPr>
        <w:t xml:space="preserve">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  в отчетном периоде проведена </w:t>
      </w:r>
      <w:proofErr w:type="spellStart"/>
      <w:r w:rsidRPr="007E624D">
        <w:rPr>
          <w:sz w:val="28"/>
          <w:szCs w:val="28"/>
        </w:rPr>
        <w:t>антикоррупционная</w:t>
      </w:r>
      <w:proofErr w:type="spellEnd"/>
      <w:r w:rsidRPr="007E624D">
        <w:rPr>
          <w:sz w:val="28"/>
          <w:szCs w:val="28"/>
        </w:rPr>
        <w:t xml:space="preserve"> экспертиза  по 248 проектам постановлений администрации городского округа Кинель Самарской области, по 243 – постановлениям администрации городского </w:t>
      </w:r>
      <w:r>
        <w:rPr>
          <w:sz w:val="28"/>
          <w:szCs w:val="28"/>
        </w:rPr>
        <w:t>округа Кинель Самарской области.</w:t>
      </w:r>
    </w:p>
    <w:p w:rsidR="007E624D" w:rsidRDefault="007E624D" w:rsidP="007E624D">
      <w:pPr>
        <w:ind w:firstLine="709"/>
        <w:rPr>
          <w:sz w:val="28"/>
          <w:szCs w:val="28"/>
        </w:rPr>
      </w:pPr>
      <w:proofErr w:type="gramStart"/>
      <w:r w:rsidRPr="007E624D">
        <w:rPr>
          <w:sz w:val="28"/>
          <w:szCs w:val="28"/>
        </w:rPr>
        <w:t xml:space="preserve">Администрацией городского округа Кинель Самарской области во исполнение  Порядка проведения </w:t>
      </w:r>
      <w:proofErr w:type="spellStart"/>
      <w:r w:rsidRPr="007E624D">
        <w:rPr>
          <w:sz w:val="28"/>
          <w:szCs w:val="28"/>
        </w:rPr>
        <w:t>антикоррупционной</w:t>
      </w:r>
      <w:proofErr w:type="spellEnd"/>
      <w:r w:rsidRPr="007E624D">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утвержденного </w:t>
      </w:r>
      <w:r w:rsidRPr="007E624D">
        <w:rPr>
          <w:sz w:val="28"/>
          <w:szCs w:val="28"/>
        </w:rPr>
        <w:lastRenderedPageBreak/>
        <w:t xml:space="preserve">постановлением Главы городского округа Кинель  Самарской области от   17.08.2017  года № 22,  в отчетном периоде проведена </w:t>
      </w:r>
      <w:proofErr w:type="spellStart"/>
      <w:r w:rsidRPr="007E624D">
        <w:rPr>
          <w:sz w:val="28"/>
          <w:szCs w:val="28"/>
        </w:rPr>
        <w:t>антикоррупционная</w:t>
      </w:r>
      <w:proofErr w:type="spellEnd"/>
      <w:r w:rsidRPr="007E624D">
        <w:rPr>
          <w:sz w:val="28"/>
          <w:szCs w:val="28"/>
        </w:rPr>
        <w:t xml:space="preserve"> экспертиза  по 3 проектам постановлений Главы городского округа Кинель Самарской области, по 3 – постановлениям Главы городского округа Кинель</w:t>
      </w:r>
      <w:proofErr w:type="gramEnd"/>
      <w:r w:rsidRPr="007E624D">
        <w:rPr>
          <w:sz w:val="28"/>
          <w:szCs w:val="28"/>
        </w:rPr>
        <w:t xml:space="preserve"> Самарской области.</w:t>
      </w:r>
    </w:p>
    <w:p w:rsidR="007E624D" w:rsidRDefault="007E624D" w:rsidP="007E624D">
      <w:pPr>
        <w:ind w:firstLine="709"/>
        <w:rPr>
          <w:sz w:val="28"/>
          <w:szCs w:val="28"/>
        </w:rPr>
      </w:pPr>
      <w:proofErr w:type="gramStart"/>
      <w:r w:rsidRPr="007E624D">
        <w:rPr>
          <w:sz w:val="28"/>
          <w:szCs w:val="28"/>
        </w:rPr>
        <w:t xml:space="preserve">Думой городского округа Кинель Самарской области в  соответствии с Порядком проведения </w:t>
      </w:r>
      <w:proofErr w:type="spellStart"/>
      <w:r w:rsidRPr="007E624D">
        <w:rPr>
          <w:sz w:val="28"/>
          <w:szCs w:val="28"/>
        </w:rPr>
        <w:t>антикоррупционной</w:t>
      </w:r>
      <w:proofErr w:type="spellEnd"/>
      <w:r w:rsidRPr="007E624D">
        <w:rPr>
          <w:sz w:val="28"/>
          <w:szCs w:val="28"/>
        </w:rPr>
        <w:t xml:space="preserve">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 в 2017 г. проведена  </w:t>
      </w:r>
      <w:proofErr w:type="spellStart"/>
      <w:r w:rsidRPr="007E624D">
        <w:rPr>
          <w:sz w:val="28"/>
          <w:szCs w:val="28"/>
        </w:rPr>
        <w:t>антикоррупционная</w:t>
      </w:r>
      <w:proofErr w:type="spellEnd"/>
      <w:r w:rsidRPr="007E624D">
        <w:rPr>
          <w:sz w:val="28"/>
          <w:szCs w:val="28"/>
        </w:rPr>
        <w:t xml:space="preserve"> экспертиза по 45 решений Думы городского округа и по 46 проектам решений Думы городского округа</w:t>
      </w:r>
      <w:r>
        <w:rPr>
          <w:sz w:val="28"/>
          <w:szCs w:val="28"/>
        </w:rPr>
        <w:t>.</w:t>
      </w:r>
      <w:proofErr w:type="gramEnd"/>
    </w:p>
    <w:p w:rsidR="007E624D" w:rsidRPr="007E624D" w:rsidRDefault="007E624D" w:rsidP="007E624D">
      <w:pPr>
        <w:ind w:firstLine="709"/>
        <w:rPr>
          <w:sz w:val="28"/>
          <w:szCs w:val="28"/>
        </w:rPr>
      </w:pPr>
      <w:proofErr w:type="gramStart"/>
      <w:r w:rsidRPr="007E624D">
        <w:rPr>
          <w:sz w:val="28"/>
          <w:szCs w:val="28"/>
        </w:rPr>
        <w:t xml:space="preserve">За 2017 год </w:t>
      </w:r>
      <w:proofErr w:type="spellStart"/>
      <w:r w:rsidRPr="007E624D">
        <w:rPr>
          <w:sz w:val="28"/>
          <w:szCs w:val="28"/>
        </w:rPr>
        <w:t>Кинельской</w:t>
      </w:r>
      <w:proofErr w:type="spellEnd"/>
      <w:r w:rsidRPr="007E624D">
        <w:rPr>
          <w:sz w:val="28"/>
          <w:szCs w:val="28"/>
        </w:rPr>
        <w:t xml:space="preserve"> межрайонной прокуратурой Самарской области были вынесены один протест на постановление администрации городского округа Кинель Самарской области, одно представление на постановление администрации городского округа Кинель Самарской области, три заключения на проект постановления администрации городского округа Кинель и одно заключение на проект решения Думы городского округа Кинель Самарской области.</w:t>
      </w:r>
      <w:proofErr w:type="gramEnd"/>
      <w:r w:rsidRPr="007E624D">
        <w:rPr>
          <w:sz w:val="28"/>
          <w:szCs w:val="28"/>
        </w:rPr>
        <w:t xml:space="preserve"> Протест на постановление администрации городского округа Кинель Самарской области и заключения на проекты постановлений администрации и проект решения Думы городского округа Кинель Самарской области были удовлетворены. Представление </w:t>
      </w:r>
      <w:proofErr w:type="spellStart"/>
      <w:r w:rsidRPr="007E624D">
        <w:rPr>
          <w:sz w:val="28"/>
          <w:szCs w:val="28"/>
        </w:rPr>
        <w:t>Кинельской</w:t>
      </w:r>
      <w:proofErr w:type="spellEnd"/>
      <w:r w:rsidRPr="007E624D">
        <w:rPr>
          <w:sz w:val="28"/>
          <w:szCs w:val="28"/>
        </w:rPr>
        <w:t xml:space="preserve"> межрайонной прокуратурой Самарской области было отозвано без рассмотрения </w:t>
      </w:r>
      <w:proofErr w:type="spellStart"/>
      <w:r w:rsidRPr="007E624D">
        <w:rPr>
          <w:sz w:val="28"/>
          <w:szCs w:val="28"/>
        </w:rPr>
        <w:t>Кинельской</w:t>
      </w:r>
      <w:proofErr w:type="spellEnd"/>
      <w:r w:rsidRPr="007E624D">
        <w:rPr>
          <w:sz w:val="28"/>
          <w:szCs w:val="28"/>
        </w:rPr>
        <w:t xml:space="preserve"> межрайонной прокуратурой Самарской области;</w:t>
      </w:r>
    </w:p>
    <w:p w:rsidR="00385751" w:rsidRDefault="007E624D" w:rsidP="00385751">
      <w:pPr>
        <w:ind w:firstLine="720"/>
        <w:rPr>
          <w:sz w:val="28"/>
          <w:szCs w:val="28"/>
        </w:rPr>
      </w:pPr>
      <w:r w:rsidRPr="007E624D">
        <w:rPr>
          <w:sz w:val="28"/>
          <w:szCs w:val="28"/>
        </w:rPr>
        <w:t xml:space="preserve">За 2017 год не поступило ни одного заключения от независимых экспертов в рамках проведения независимой </w:t>
      </w:r>
      <w:proofErr w:type="spellStart"/>
      <w:r w:rsidRPr="007E624D">
        <w:rPr>
          <w:sz w:val="28"/>
          <w:szCs w:val="28"/>
        </w:rPr>
        <w:t>антикоррупционной</w:t>
      </w:r>
      <w:proofErr w:type="spellEnd"/>
      <w:r w:rsidRPr="007E624D">
        <w:rPr>
          <w:sz w:val="28"/>
          <w:szCs w:val="28"/>
        </w:rPr>
        <w:t xml:space="preserve"> экспертизы.</w:t>
      </w:r>
    </w:p>
    <w:p w:rsidR="00385751" w:rsidRPr="00385751" w:rsidRDefault="00385751" w:rsidP="00385751">
      <w:pPr>
        <w:ind w:firstLine="720"/>
        <w:rPr>
          <w:sz w:val="28"/>
          <w:szCs w:val="28"/>
        </w:rPr>
      </w:pPr>
      <w:r w:rsidRPr="00385751">
        <w:rPr>
          <w:sz w:val="28"/>
          <w:szCs w:val="28"/>
        </w:rPr>
        <w:t xml:space="preserve">За 2017 год была проведена оценка регулирующего воздействия по 41 нормативному правовому акту городского округа Кинель  (39 - проектам постановлений администрации городского округа Кинель Самарской области, 2 – проектам решений Думы городского округа Кинель Самарской области). </w:t>
      </w:r>
    </w:p>
    <w:p w:rsidR="00385751" w:rsidRPr="00385751" w:rsidRDefault="00385751" w:rsidP="00385751">
      <w:pPr>
        <w:ind w:firstLine="720"/>
        <w:rPr>
          <w:sz w:val="28"/>
          <w:szCs w:val="28"/>
        </w:rPr>
      </w:pPr>
      <w:proofErr w:type="gramStart"/>
      <w:r w:rsidRPr="00385751">
        <w:rPr>
          <w:sz w:val="28"/>
          <w:szCs w:val="28"/>
        </w:rPr>
        <w:lastRenderedPageBreak/>
        <w:t>В соответствии с Ежегодным планом проведения экспертизы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 в 2017 году было проведено 12 экспертиз из запланированных 16 (4 постановления администрации городского округа Кинель Самарской области к запланированному сроку проведения экспертизы утратили силу).</w:t>
      </w:r>
      <w:proofErr w:type="gramEnd"/>
    </w:p>
    <w:p w:rsidR="00385751" w:rsidRPr="00385751" w:rsidRDefault="00385751" w:rsidP="00385751">
      <w:pPr>
        <w:ind w:firstLine="720"/>
        <w:rPr>
          <w:sz w:val="28"/>
          <w:szCs w:val="28"/>
        </w:rPr>
      </w:pPr>
      <w:r w:rsidRPr="00385751">
        <w:rPr>
          <w:sz w:val="28"/>
          <w:szCs w:val="28"/>
        </w:rPr>
        <w:t xml:space="preserve">За отчетный период было разработано и принято новых 9 административных регламентов предоставления муниципальных услуг. Приведено в соответствии с действующим законодательством 27 административных регламента предоставления муниципальных услуг. Общее количество муниципальных услуг, предоставляемых администрацией городского округа Кинель Самарской области – 43. </w:t>
      </w:r>
    </w:p>
    <w:p w:rsidR="00385751" w:rsidRPr="00385751" w:rsidRDefault="00385751" w:rsidP="00385751">
      <w:pPr>
        <w:ind w:firstLine="720"/>
        <w:rPr>
          <w:sz w:val="28"/>
          <w:szCs w:val="28"/>
        </w:rPr>
      </w:pPr>
      <w:r w:rsidRPr="00385751">
        <w:rPr>
          <w:sz w:val="28"/>
          <w:szCs w:val="28"/>
        </w:rPr>
        <w:t>В отчетном периоде разработан и принят в новой редакции Порядок разработки и утверждения административных регламентов предоставления муниципальных услуг (исполнения муниципальных функций).</w:t>
      </w:r>
    </w:p>
    <w:p w:rsidR="00385751" w:rsidRPr="00385751" w:rsidRDefault="00385751" w:rsidP="00385751">
      <w:pPr>
        <w:ind w:firstLine="720"/>
        <w:rPr>
          <w:sz w:val="28"/>
          <w:szCs w:val="28"/>
        </w:rPr>
      </w:pPr>
      <w:r w:rsidRPr="00385751">
        <w:rPr>
          <w:sz w:val="28"/>
          <w:szCs w:val="28"/>
        </w:rPr>
        <w:t>За отчетный период юридическим отделом аппарата администрации был проведено 23 семинара с муниципальными служащими администрации городского округа Кинель Самарской области. Семинары носили характер разъяснительных мер по изменениям в действующем законодательстве, касающихся противодействия коррупции, и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p>
    <w:p w:rsidR="00385751" w:rsidRPr="00385751" w:rsidRDefault="00385751" w:rsidP="00385751">
      <w:pPr>
        <w:ind w:firstLine="720"/>
        <w:rPr>
          <w:sz w:val="28"/>
          <w:szCs w:val="28"/>
        </w:rPr>
      </w:pPr>
      <w:proofErr w:type="gramStart"/>
      <w:r w:rsidRPr="00385751">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аппарат администрации городского округа Кинель Самарской области  в 1 квартале 2017 года провел мониторинг исполнения должностных обязанностей служащими администрации </w:t>
      </w:r>
      <w:r w:rsidRPr="00385751">
        <w:rPr>
          <w:sz w:val="28"/>
          <w:szCs w:val="28"/>
        </w:rPr>
        <w:lastRenderedPageBreak/>
        <w:t>городского округа Кинель Самарской области</w:t>
      </w:r>
      <w:proofErr w:type="gramEnd"/>
      <w:r w:rsidRPr="00385751">
        <w:rPr>
          <w:sz w:val="28"/>
          <w:szCs w:val="28"/>
        </w:rPr>
        <w:t xml:space="preserve"> на предмет наличия в них коррупционных действий (условий).</w:t>
      </w:r>
    </w:p>
    <w:p w:rsidR="00385751" w:rsidRPr="00385751" w:rsidRDefault="00385751" w:rsidP="00385751">
      <w:pPr>
        <w:ind w:firstLine="720"/>
        <w:rPr>
          <w:sz w:val="28"/>
          <w:szCs w:val="28"/>
        </w:rPr>
      </w:pPr>
      <w:r w:rsidRPr="00385751">
        <w:rPr>
          <w:sz w:val="28"/>
          <w:szCs w:val="28"/>
        </w:rPr>
        <w:t>После рассмотрения на комиссии по соблюдению требований к служебному поведению и урегулированию конфликтов интересов вопроса об утверждении нового перечня функций администрации городского округа Кинель Самарской области, при реализации которых наиболее вероятно возникновение коррупции и об актуализации перечня должностей, замещение которых связано с коррупционными рисками, были приняты следующие документы:</w:t>
      </w:r>
    </w:p>
    <w:p w:rsidR="00385751" w:rsidRPr="00385751" w:rsidRDefault="00AD0518" w:rsidP="00385751">
      <w:pPr>
        <w:ind w:firstLine="720"/>
        <w:rPr>
          <w:sz w:val="28"/>
          <w:szCs w:val="28"/>
        </w:rPr>
      </w:pPr>
      <w:hyperlink r:id="rId8" w:history="1">
        <w:r w:rsidR="00385751" w:rsidRPr="00385751">
          <w:rPr>
            <w:rStyle w:val="a8"/>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385751" w:rsidRPr="00385751">
        <w:rPr>
          <w:sz w:val="28"/>
          <w:szCs w:val="28"/>
        </w:rPr>
        <w:t xml:space="preserve"> (постановление администрации городского округа Кинель Самарской области от 20.03.2017 г. № 980);</w:t>
      </w:r>
    </w:p>
    <w:p w:rsidR="00385751" w:rsidRPr="00385751" w:rsidRDefault="00385751" w:rsidP="00385751">
      <w:pPr>
        <w:ind w:firstLine="720"/>
        <w:rPr>
          <w:sz w:val="28"/>
          <w:szCs w:val="28"/>
        </w:rPr>
      </w:pPr>
      <w:r w:rsidRPr="00385751">
        <w:rPr>
          <w:sz w:val="28"/>
          <w:szCs w:val="28"/>
        </w:rPr>
        <w:t>Перечень должностей администрации городского округа Кинель Самарской области, замещений которых связано с коррупционными рисками (постановление администрации городского округа Кинель Самарской области от 20.03.2017 г. № 981). В соответствии с указанным Перечнем, все должности муниципальной службы в городском округе Кинель Самарской области связаны с коррупционными рисками;</w:t>
      </w:r>
    </w:p>
    <w:p w:rsidR="00385751" w:rsidRPr="00385751" w:rsidRDefault="00385751" w:rsidP="00385751">
      <w:pPr>
        <w:ind w:firstLine="720"/>
        <w:rPr>
          <w:sz w:val="28"/>
          <w:szCs w:val="28"/>
        </w:rPr>
      </w:pPr>
      <w:proofErr w:type="gramStart"/>
      <w:r w:rsidRPr="00385751">
        <w:rPr>
          <w:sz w:val="28"/>
          <w:szCs w:val="28"/>
        </w:rPr>
        <w:t>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(постановление администрации городского округа Кинель Самарской области от 20.03.2017 г. № 982).</w:t>
      </w:r>
      <w:proofErr w:type="gramEnd"/>
    </w:p>
    <w:p w:rsidR="00385751" w:rsidRDefault="00385751" w:rsidP="00385751">
      <w:pPr>
        <w:ind w:firstLine="720"/>
        <w:rPr>
          <w:sz w:val="28"/>
          <w:szCs w:val="28"/>
          <w:shd w:val="clear" w:color="auto" w:fill="FFFFFF"/>
        </w:rPr>
      </w:pPr>
      <w:r w:rsidRPr="00385751">
        <w:rPr>
          <w:sz w:val="28"/>
          <w:szCs w:val="28"/>
          <w:shd w:val="clear" w:color="auto" w:fill="FFFFFF"/>
        </w:rPr>
        <w:t xml:space="preserve">Распоряжением </w:t>
      </w:r>
      <w:r w:rsidRPr="00385751">
        <w:rPr>
          <w:sz w:val="28"/>
          <w:szCs w:val="28"/>
        </w:rPr>
        <w:t>администрации городского округа Кинель Самарской области</w:t>
      </w:r>
      <w:r w:rsidRPr="00385751">
        <w:rPr>
          <w:sz w:val="28"/>
          <w:szCs w:val="28"/>
          <w:shd w:val="clear" w:color="auto" w:fill="FFFFFF"/>
        </w:rPr>
        <w:t xml:space="preserve"> от 20.03.2017 № 50 утвержден План мероприятий по мониторингу исполнения должностных обязанностей служащими администрации </w:t>
      </w:r>
      <w:r w:rsidRPr="00385751">
        <w:rPr>
          <w:sz w:val="28"/>
          <w:szCs w:val="28"/>
          <w:shd w:val="clear" w:color="auto" w:fill="FFFFFF"/>
        </w:rPr>
        <w:lastRenderedPageBreak/>
        <w:t>городского округа Кинель Самарской области на предмет наличия в них коррупционных действий (условий).</w:t>
      </w:r>
    </w:p>
    <w:p w:rsidR="00385751" w:rsidRDefault="00385751" w:rsidP="00385751">
      <w:pPr>
        <w:ind w:firstLine="720"/>
        <w:rPr>
          <w:sz w:val="28"/>
          <w:szCs w:val="28"/>
        </w:rPr>
      </w:pPr>
      <w:r w:rsidRPr="00385751">
        <w:rPr>
          <w:sz w:val="28"/>
          <w:szCs w:val="28"/>
        </w:rPr>
        <w:t xml:space="preserve">За отчетный период 11 муниципальных служащих, прошли повышение квалификации по </w:t>
      </w:r>
      <w:proofErr w:type="spellStart"/>
      <w:r w:rsidRPr="00385751">
        <w:rPr>
          <w:sz w:val="28"/>
          <w:szCs w:val="28"/>
        </w:rPr>
        <w:t>антикоррупционной</w:t>
      </w:r>
      <w:proofErr w:type="spellEnd"/>
      <w:r w:rsidRPr="00385751">
        <w:rPr>
          <w:sz w:val="28"/>
          <w:szCs w:val="28"/>
        </w:rPr>
        <w:t xml:space="preserve"> тематике.</w:t>
      </w:r>
    </w:p>
    <w:p w:rsidR="00385751" w:rsidRPr="00385751" w:rsidRDefault="00385751" w:rsidP="00385751">
      <w:pPr>
        <w:ind w:firstLine="720"/>
        <w:rPr>
          <w:sz w:val="28"/>
          <w:szCs w:val="28"/>
        </w:rPr>
      </w:pPr>
      <w:r w:rsidRPr="00385751">
        <w:rPr>
          <w:sz w:val="28"/>
          <w:szCs w:val="28"/>
        </w:rPr>
        <w:t>За отчетный период состоялось 3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на которых рассмотрен 1 материал (обращение) в отношении 1 муниципального служащего. Рассматривался вопрос:</w:t>
      </w:r>
    </w:p>
    <w:p w:rsidR="00385751" w:rsidRPr="00385751" w:rsidRDefault="00385751" w:rsidP="00385751">
      <w:pPr>
        <w:ind w:firstLine="720"/>
        <w:rPr>
          <w:sz w:val="28"/>
          <w:szCs w:val="28"/>
        </w:rPr>
      </w:pPr>
      <w:r w:rsidRPr="00385751">
        <w:rPr>
          <w:sz w:val="28"/>
          <w:szCs w:val="28"/>
        </w:rPr>
        <w:t xml:space="preserve">- о предоставление не в полном объеме сведений о своих доходах, расходах об имуществе и обязательствах имущественного характера. </w:t>
      </w:r>
    </w:p>
    <w:p w:rsidR="00385751" w:rsidRPr="00385751" w:rsidRDefault="00385751" w:rsidP="00385751">
      <w:pPr>
        <w:ind w:firstLine="720"/>
        <w:rPr>
          <w:sz w:val="28"/>
          <w:szCs w:val="28"/>
        </w:rPr>
      </w:pPr>
      <w:r w:rsidRPr="00385751">
        <w:rPr>
          <w:sz w:val="28"/>
          <w:szCs w:val="28"/>
        </w:rPr>
        <w:t>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 данному муниципальному  служащему  было принято решение о нарушении требований к служебному поведению и требований об урегулировании конфликта интересов – 1 муниципальный служащий.</w:t>
      </w:r>
    </w:p>
    <w:p w:rsidR="00385751" w:rsidRPr="00385751" w:rsidRDefault="00385751" w:rsidP="00385751">
      <w:pPr>
        <w:ind w:firstLine="720"/>
        <w:rPr>
          <w:sz w:val="28"/>
          <w:szCs w:val="28"/>
        </w:rPr>
      </w:pPr>
      <w:r w:rsidRPr="00385751">
        <w:rPr>
          <w:sz w:val="28"/>
          <w:szCs w:val="28"/>
        </w:rPr>
        <w:t>По рекомендации комиссии  к муниципальному   служащему применены меры дисциплинарного воздействия в виде выговора.</w:t>
      </w:r>
    </w:p>
    <w:p w:rsidR="00385751" w:rsidRPr="00385751" w:rsidRDefault="00385751" w:rsidP="00385751">
      <w:pPr>
        <w:ind w:firstLine="720"/>
        <w:rPr>
          <w:sz w:val="28"/>
          <w:szCs w:val="28"/>
        </w:rPr>
      </w:pPr>
      <w:r w:rsidRPr="00385751">
        <w:rPr>
          <w:sz w:val="28"/>
          <w:szCs w:val="28"/>
        </w:rPr>
        <w:t>Информация о деятельности комиссий размещена и периодически обновляется на сайте городского округа Кинель Самарской области.</w:t>
      </w:r>
    </w:p>
    <w:p w:rsidR="00385751" w:rsidRPr="00385751" w:rsidRDefault="00385751" w:rsidP="00385751">
      <w:pPr>
        <w:ind w:firstLine="720"/>
        <w:rPr>
          <w:sz w:val="28"/>
          <w:szCs w:val="28"/>
        </w:rPr>
      </w:pPr>
      <w:r w:rsidRPr="00385751">
        <w:rPr>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p w:rsidR="00385751" w:rsidRPr="00385751" w:rsidRDefault="00385751" w:rsidP="00385751">
      <w:pPr>
        <w:ind w:firstLine="720"/>
        <w:rPr>
          <w:sz w:val="28"/>
          <w:szCs w:val="28"/>
        </w:rPr>
      </w:pPr>
      <w:r w:rsidRPr="00385751">
        <w:rPr>
          <w:sz w:val="28"/>
          <w:szCs w:val="28"/>
        </w:rPr>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175BA0" w:rsidRDefault="00175BA0" w:rsidP="00175BA0">
      <w:pPr>
        <w:ind w:firstLine="720"/>
        <w:rPr>
          <w:sz w:val="28"/>
          <w:szCs w:val="20"/>
        </w:rPr>
      </w:pPr>
      <w:r w:rsidRPr="00175BA0">
        <w:rPr>
          <w:sz w:val="28"/>
          <w:szCs w:val="20"/>
        </w:rPr>
        <w:lastRenderedPageBreak/>
        <w:t>Результаты достижения показателей (индикаторов), характеризующих ежегодный ход реализации муниципальной программы представлены в таблице 1.</w:t>
      </w:r>
    </w:p>
    <w:p w:rsidR="00BD4A00" w:rsidRDefault="00BD4A00" w:rsidP="00175BA0">
      <w:pPr>
        <w:ind w:firstLine="720"/>
        <w:rPr>
          <w:sz w:val="28"/>
          <w:szCs w:val="20"/>
        </w:rPr>
      </w:pPr>
    </w:p>
    <w:p w:rsidR="005A4DD7" w:rsidRPr="004F1C2A" w:rsidRDefault="004F1C2A" w:rsidP="005A4DD7">
      <w:pPr>
        <w:autoSpaceDE w:val="0"/>
        <w:autoSpaceDN w:val="0"/>
        <w:adjustRightInd w:val="0"/>
        <w:jc w:val="right"/>
        <w:rPr>
          <w:sz w:val="28"/>
          <w:szCs w:val="28"/>
        </w:rPr>
      </w:pPr>
      <w:r w:rsidRPr="004F1C2A">
        <w:rPr>
          <w:sz w:val="28"/>
          <w:szCs w:val="28"/>
        </w:rPr>
        <w:t>Таблица 1</w:t>
      </w:r>
    </w:p>
    <w:p w:rsidR="005A4DD7" w:rsidRPr="00CE10B8" w:rsidRDefault="005A4DD7" w:rsidP="005A4DD7">
      <w:pPr>
        <w:autoSpaceDE w:val="0"/>
        <w:autoSpaceDN w:val="0"/>
        <w:adjustRightInd w:val="0"/>
      </w:pPr>
    </w:p>
    <w:tbl>
      <w:tblPr>
        <w:tblW w:w="9498" w:type="dxa"/>
        <w:tblCellSpacing w:w="5" w:type="nil"/>
        <w:tblInd w:w="75" w:type="dxa"/>
        <w:tblLayout w:type="fixed"/>
        <w:tblCellMar>
          <w:left w:w="75" w:type="dxa"/>
          <w:right w:w="75" w:type="dxa"/>
        </w:tblCellMar>
        <w:tblLook w:val="0000"/>
      </w:tblPr>
      <w:tblGrid>
        <w:gridCol w:w="600"/>
        <w:gridCol w:w="2944"/>
        <w:gridCol w:w="1077"/>
        <w:gridCol w:w="1475"/>
        <w:gridCol w:w="1701"/>
        <w:gridCol w:w="1701"/>
      </w:tblGrid>
      <w:tr w:rsidR="005A4DD7" w:rsidRPr="00CE10B8" w:rsidTr="00385751">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r w:rsidRPr="00CE10B8">
              <w:t xml:space="preserve"> N </w:t>
            </w:r>
          </w:p>
          <w:p w:rsidR="005A4DD7" w:rsidRPr="00CE10B8" w:rsidRDefault="005A4DD7" w:rsidP="00F21D2E">
            <w:pPr>
              <w:autoSpaceDE w:val="0"/>
              <w:autoSpaceDN w:val="0"/>
              <w:adjustRightInd w:val="0"/>
            </w:pPr>
            <w:proofErr w:type="spellStart"/>
            <w:proofErr w:type="gramStart"/>
            <w:r w:rsidRPr="00CE10B8">
              <w:t>п</w:t>
            </w:r>
            <w:proofErr w:type="spellEnd"/>
            <w:proofErr w:type="gramEnd"/>
            <w:r w:rsidRPr="00CE10B8">
              <w:t>/</w:t>
            </w:r>
            <w:proofErr w:type="spellStart"/>
            <w:r w:rsidRPr="00CE10B8">
              <w:t>п</w:t>
            </w:r>
            <w:proofErr w:type="spellEnd"/>
          </w:p>
        </w:tc>
        <w:tc>
          <w:tcPr>
            <w:tcW w:w="2944" w:type="dxa"/>
            <w:vMerge w:val="restart"/>
            <w:tcBorders>
              <w:top w:val="single" w:sz="8" w:space="0" w:color="auto"/>
              <w:left w:val="single" w:sz="8" w:space="0" w:color="auto"/>
              <w:bottom w:val="single" w:sz="8" w:space="0" w:color="auto"/>
              <w:right w:val="single" w:sz="8" w:space="0" w:color="auto"/>
            </w:tcBorders>
          </w:tcPr>
          <w:p w:rsidR="005A4DD7" w:rsidRPr="00CE10B8" w:rsidRDefault="005A4DD7" w:rsidP="004F1C2A">
            <w:pPr>
              <w:autoSpaceDE w:val="0"/>
              <w:autoSpaceDN w:val="0"/>
              <w:adjustRightInd w:val="0"/>
              <w:spacing w:line="240" w:lineRule="auto"/>
            </w:pPr>
            <w:r w:rsidRPr="00CE10B8">
              <w:t xml:space="preserve"> Наименование </w:t>
            </w:r>
          </w:p>
          <w:p w:rsidR="005A4DD7" w:rsidRPr="00CE10B8" w:rsidRDefault="005A4DD7" w:rsidP="004F1C2A">
            <w:pPr>
              <w:autoSpaceDE w:val="0"/>
              <w:autoSpaceDN w:val="0"/>
              <w:adjustRightInd w:val="0"/>
              <w:spacing w:line="240" w:lineRule="auto"/>
            </w:pPr>
            <w:r w:rsidRPr="00CE10B8">
              <w:t xml:space="preserve">  индикатора  </w:t>
            </w:r>
          </w:p>
        </w:tc>
        <w:tc>
          <w:tcPr>
            <w:tcW w:w="1077" w:type="dxa"/>
            <w:vMerge w:val="restart"/>
            <w:tcBorders>
              <w:top w:val="single" w:sz="8" w:space="0" w:color="auto"/>
              <w:left w:val="single" w:sz="8" w:space="0" w:color="auto"/>
              <w:bottom w:val="single" w:sz="8" w:space="0" w:color="auto"/>
              <w:right w:val="single" w:sz="8" w:space="0" w:color="auto"/>
            </w:tcBorders>
          </w:tcPr>
          <w:p w:rsidR="005A4DD7" w:rsidRPr="00CE10B8" w:rsidRDefault="005A4DD7" w:rsidP="00385751">
            <w:pPr>
              <w:autoSpaceDE w:val="0"/>
              <w:autoSpaceDN w:val="0"/>
              <w:adjustRightInd w:val="0"/>
              <w:spacing w:line="240" w:lineRule="auto"/>
              <w:ind w:firstLine="0"/>
            </w:pPr>
            <w:r w:rsidRPr="00CE10B8">
              <w:t>Ед.</w:t>
            </w:r>
          </w:p>
          <w:p w:rsidR="005A4DD7" w:rsidRPr="00CE10B8" w:rsidRDefault="005A4DD7" w:rsidP="004F1C2A">
            <w:pPr>
              <w:autoSpaceDE w:val="0"/>
              <w:autoSpaceDN w:val="0"/>
              <w:adjustRightInd w:val="0"/>
              <w:spacing w:line="240" w:lineRule="auto"/>
              <w:ind w:firstLine="0"/>
            </w:pPr>
            <w:r w:rsidRPr="00CE10B8">
              <w:t>измерения</w:t>
            </w:r>
          </w:p>
        </w:tc>
        <w:tc>
          <w:tcPr>
            <w:tcW w:w="3176" w:type="dxa"/>
            <w:gridSpan w:val="2"/>
            <w:tcBorders>
              <w:top w:val="single" w:sz="8" w:space="0" w:color="auto"/>
              <w:left w:val="single" w:sz="8" w:space="0" w:color="auto"/>
              <w:bottom w:val="single" w:sz="8" w:space="0" w:color="auto"/>
              <w:right w:val="single" w:sz="8" w:space="0" w:color="auto"/>
            </w:tcBorders>
          </w:tcPr>
          <w:p w:rsidR="005A4DD7" w:rsidRPr="00CE10B8" w:rsidRDefault="005A4DD7" w:rsidP="00385751">
            <w:pPr>
              <w:autoSpaceDE w:val="0"/>
              <w:autoSpaceDN w:val="0"/>
              <w:adjustRightInd w:val="0"/>
              <w:spacing w:line="240" w:lineRule="auto"/>
              <w:ind w:firstLine="0"/>
            </w:pPr>
            <w:r w:rsidRPr="00CE10B8">
              <w:t>Значения целевых индикаторов</w:t>
            </w:r>
          </w:p>
        </w:tc>
        <w:tc>
          <w:tcPr>
            <w:tcW w:w="1701" w:type="dxa"/>
            <w:vMerge w:val="restart"/>
            <w:tcBorders>
              <w:top w:val="single" w:sz="8" w:space="0" w:color="auto"/>
              <w:left w:val="single" w:sz="8" w:space="0" w:color="auto"/>
              <w:bottom w:val="single" w:sz="8" w:space="0" w:color="auto"/>
              <w:right w:val="single" w:sz="8" w:space="0" w:color="auto"/>
            </w:tcBorders>
          </w:tcPr>
          <w:p w:rsidR="005A4DD7" w:rsidRPr="00CE10B8" w:rsidRDefault="005A4DD7" w:rsidP="00385751">
            <w:pPr>
              <w:autoSpaceDE w:val="0"/>
              <w:autoSpaceDN w:val="0"/>
              <w:adjustRightInd w:val="0"/>
              <w:spacing w:line="240" w:lineRule="auto"/>
              <w:ind w:firstLine="0"/>
              <w:jc w:val="center"/>
            </w:pPr>
            <w:r w:rsidRPr="00CE10B8">
              <w:t>Степень    достижения</w:t>
            </w:r>
          </w:p>
          <w:p w:rsidR="005A4DD7" w:rsidRPr="00CE10B8" w:rsidRDefault="005A4DD7" w:rsidP="00385751">
            <w:pPr>
              <w:autoSpaceDE w:val="0"/>
              <w:autoSpaceDN w:val="0"/>
              <w:adjustRightInd w:val="0"/>
              <w:spacing w:line="240" w:lineRule="auto"/>
              <w:ind w:firstLine="0"/>
              <w:jc w:val="center"/>
            </w:pPr>
            <w:r w:rsidRPr="00CE10B8">
              <w:t>целевых</w:t>
            </w:r>
          </w:p>
          <w:p w:rsidR="005A4DD7" w:rsidRPr="00CE10B8" w:rsidRDefault="005A4DD7" w:rsidP="00385751">
            <w:pPr>
              <w:autoSpaceDE w:val="0"/>
              <w:autoSpaceDN w:val="0"/>
              <w:adjustRightInd w:val="0"/>
              <w:spacing w:line="240" w:lineRule="auto"/>
              <w:ind w:firstLine="0"/>
              <w:jc w:val="center"/>
            </w:pPr>
            <w:r w:rsidRPr="00CE10B8">
              <w:t>индикаторов, %</w:t>
            </w:r>
            <w:r>
              <w:t>*</w:t>
            </w:r>
          </w:p>
        </w:tc>
      </w:tr>
      <w:tr w:rsidR="005A4DD7" w:rsidRPr="0056761F" w:rsidTr="00385751">
        <w:trPr>
          <w:trHeight w:val="600"/>
          <w:tblCellSpacing w:w="5" w:type="nil"/>
        </w:trPr>
        <w:tc>
          <w:tcPr>
            <w:tcW w:w="600" w:type="dxa"/>
            <w:vMerge/>
            <w:tcBorders>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p>
        </w:tc>
        <w:tc>
          <w:tcPr>
            <w:tcW w:w="2944" w:type="dxa"/>
            <w:vMerge/>
            <w:tcBorders>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p>
        </w:tc>
        <w:tc>
          <w:tcPr>
            <w:tcW w:w="1077" w:type="dxa"/>
            <w:vMerge/>
            <w:tcBorders>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p>
        </w:tc>
        <w:tc>
          <w:tcPr>
            <w:tcW w:w="1475" w:type="dxa"/>
            <w:tcBorders>
              <w:left w:val="single" w:sz="8" w:space="0" w:color="auto"/>
              <w:bottom w:val="single" w:sz="8" w:space="0" w:color="auto"/>
              <w:right w:val="single" w:sz="8" w:space="0" w:color="auto"/>
            </w:tcBorders>
          </w:tcPr>
          <w:p w:rsidR="005A4DD7" w:rsidRPr="00CE10B8" w:rsidRDefault="005A4DD7" w:rsidP="00385751">
            <w:pPr>
              <w:autoSpaceDE w:val="0"/>
              <w:autoSpaceDN w:val="0"/>
              <w:adjustRightInd w:val="0"/>
              <w:spacing w:line="240" w:lineRule="auto"/>
              <w:ind w:firstLine="0"/>
            </w:pPr>
            <w:r w:rsidRPr="00CE10B8">
              <w:t xml:space="preserve">плановые   </w:t>
            </w:r>
            <w:r w:rsidR="00385751">
              <w:t>з</w:t>
            </w:r>
            <w:r w:rsidRPr="00CE10B8">
              <w:t xml:space="preserve">начения по  Программе   </w:t>
            </w:r>
          </w:p>
        </w:tc>
        <w:tc>
          <w:tcPr>
            <w:tcW w:w="1701" w:type="dxa"/>
            <w:tcBorders>
              <w:left w:val="single" w:sz="8" w:space="0" w:color="auto"/>
              <w:bottom w:val="single" w:sz="8" w:space="0" w:color="auto"/>
              <w:right w:val="single" w:sz="8" w:space="0" w:color="auto"/>
            </w:tcBorders>
          </w:tcPr>
          <w:p w:rsidR="005A4DD7" w:rsidRPr="00CE10B8" w:rsidRDefault="005A4DD7" w:rsidP="00385751">
            <w:pPr>
              <w:autoSpaceDE w:val="0"/>
              <w:autoSpaceDN w:val="0"/>
              <w:adjustRightInd w:val="0"/>
              <w:spacing w:line="240" w:lineRule="auto"/>
              <w:ind w:firstLine="0"/>
            </w:pPr>
            <w:r w:rsidRPr="00CE10B8">
              <w:t xml:space="preserve"> фактически  </w:t>
            </w:r>
          </w:p>
          <w:p w:rsidR="005A4DD7" w:rsidRPr="00CE10B8" w:rsidRDefault="005A4DD7" w:rsidP="00385751">
            <w:pPr>
              <w:autoSpaceDE w:val="0"/>
              <w:autoSpaceDN w:val="0"/>
              <w:adjustRightInd w:val="0"/>
              <w:spacing w:line="240" w:lineRule="auto"/>
              <w:ind w:firstLine="0"/>
            </w:pPr>
            <w:r w:rsidRPr="00CE10B8">
              <w:t xml:space="preserve"> достигнутые </w:t>
            </w:r>
          </w:p>
          <w:p w:rsidR="005A4DD7" w:rsidRPr="00CE10B8" w:rsidRDefault="005A4DD7" w:rsidP="00385751">
            <w:pPr>
              <w:autoSpaceDE w:val="0"/>
              <w:autoSpaceDN w:val="0"/>
              <w:adjustRightInd w:val="0"/>
              <w:spacing w:line="240" w:lineRule="auto"/>
              <w:ind w:firstLine="0"/>
            </w:pPr>
            <w:r w:rsidRPr="00CE10B8">
              <w:t xml:space="preserve">  значения   </w:t>
            </w:r>
          </w:p>
        </w:tc>
        <w:tc>
          <w:tcPr>
            <w:tcW w:w="1701" w:type="dxa"/>
            <w:vMerge/>
            <w:tcBorders>
              <w:left w:val="single" w:sz="8" w:space="0" w:color="auto"/>
              <w:bottom w:val="single" w:sz="8" w:space="0" w:color="auto"/>
              <w:right w:val="single" w:sz="8" w:space="0" w:color="auto"/>
            </w:tcBorders>
          </w:tcPr>
          <w:p w:rsidR="005A4DD7" w:rsidRPr="00CE10B8" w:rsidRDefault="005A4DD7" w:rsidP="004F1C2A">
            <w:pPr>
              <w:autoSpaceDE w:val="0"/>
              <w:autoSpaceDN w:val="0"/>
              <w:adjustRightInd w:val="0"/>
              <w:spacing w:line="240" w:lineRule="auto"/>
            </w:pPr>
          </w:p>
        </w:tc>
      </w:tr>
      <w:tr w:rsidR="005A4DD7" w:rsidRPr="00CE10B8" w:rsidTr="00385751">
        <w:trPr>
          <w:trHeight w:val="1030"/>
          <w:tblCellSpacing w:w="5" w:type="nil"/>
        </w:trPr>
        <w:tc>
          <w:tcPr>
            <w:tcW w:w="600" w:type="dxa"/>
            <w:tcBorders>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r>
              <w:t>1</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Style29"/>
              <w:widowControl/>
              <w:spacing w:line="240" w:lineRule="auto"/>
              <w:ind w:left="10" w:hanging="10"/>
              <w:jc w:val="both"/>
              <w:rPr>
                <w:rStyle w:val="FontStyle38"/>
                <w:rFonts w:ascii="Times New Roman" w:hAnsi="Times New Roman"/>
                <w:sz w:val="24"/>
                <w:szCs w:val="24"/>
              </w:rPr>
            </w:pPr>
            <w:r w:rsidRPr="004F1C2A">
              <w:rPr>
                <w:rFonts w:ascii="Times New Roman" w:hAnsi="Times New Roman"/>
              </w:rPr>
              <w:t>Доля выполненных мероприятий, предусмотренных муниципальной программой к реализации в соответствующем году, от общего количества мероприятий</w:t>
            </w:r>
          </w:p>
        </w:tc>
        <w:tc>
          <w:tcPr>
            <w:tcW w:w="1077" w:type="dxa"/>
            <w:tcBorders>
              <w:left w:val="single" w:sz="8" w:space="0" w:color="auto"/>
              <w:bottom w:val="single" w:sz="8" w:space="0" w:color="auto"/>
              <w:right w:val="single" w:sz="8" w:space="0" w:color="auto"/>
            </w:tcBorders>
            <w:vAlign w:val="center"/>
          </w:tcPr>
          <w:p w:rsidR="005A4DD7" w:rsidRPr="00F76087" w:rsidRDefault="005A4DD7" w:rsidP="00385751">
            <w:pPr>
              <w:pStyle w:val="a4"/>
              <w:ind w:left="0"/>
              <w:jc w:val="center"/>
            </w:pPr>
            <w:r>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5A4DD7" w:rsidRPr="00CE10B8" w:rsidRDefault="005A4DD7" w:rsidP="00F21D2E">
            <w:pPr>
              <w:autoSpaceDE w:val="0"/>
              <w:autoSpaceDN w:val="0"/>
              <w:adjustRightInd w:val="0"/>
            </w:pPr>
            <w:r>
              <w:t xml:space="preserve"> 2</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ConsPlusCell"/>
              <w:widowControl/>
              <w:jc w:val="both"/>
              <w:rPr>
                <w:rFonts w:ascii="Times New Roman" w:hAnsi="Times New Roman" w:cs="Times New Roman"/>
                <w:sz w:val="24"/>
                <w:szCs w:val="24"/>
              </w:rPr>
            </w:pPr>
            <w:r w:rsidRPr="004F1C2A">
              <w:rPr>
                <w:rFonts w:ascii="Times New Roman" w:hAnsi="Times New Roman" w:cs="Times New Roman"/>
                <w:sz w:val="24"/>
                <w:szCs w:val="24"/>
              </w:rPr>
              <w:t xml:space="preserve">Доля нормативных правовых актов и проектов нормативных правовых актов, разработанных  в соответствующем году, в отношении которых проведена обязательная </w:t>
            </w:r>
            <w:proofErr w:type="spellStart"/>
            <w:r w:rsidRPr="004F1C2A">
              <w:rPr>
                <w:rFonts w:ascii="Times New Roman" w:hAnsi="Times New Roman" w:cs="Times New Roman"/>
                <w:sz w:val="24"/>
                <w:szCs w:val="24"/>
              </w:rPr>
              <w:t>антикоррупционная</w:t>
            </w:r>
            <w:proofErr w:type="spellEnd"/>
            <w:r w:rsidRPr="004F1C2A">
              <w:rPr>
                <w:rFonts w:ascii="Times New Roman" w:hAnsi="Times New Roman" w:cs="Times New Roman"/>
                <w:sz w:val="24"/>
                <w:szCs w:val="24"/>
              </w:rPr>
              <w:t xml:space="preserve"> экспертиза, от их общего количества</w:t>
            </w:r>
          </w:p>
        </w:tc>
        <w:tc>
          <w:tcPr>
            <w:tcW w:w="1077"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4F1C2A" w:rsidRDefault="005A4DD7" w:rsidP="00F21D2E">
            <w:pPr>
              <w:autoSpaceDE w:val="0"/>
              <w:autoSpaceDN w:val="0"/>
              <w:adjustRightInd w:val="0"/>
            </w:pPr>
            <w:r>
              <w:t>3</w:t>
            </w:r>
          </w:p>
          <w:p w:rsidR="004F1C2A" w:rsidRDefault="006C0272" w:rsidP="004F1C2A">
            <w:proofErr w:type="spellStart"/>
            <w:r>
              <w:t>зз</w:t>
            </w:r>
            <w:proofErr w:type="spellEnd"/>
          </w:p>
          <w:p w:rsidR="005A4DD7" w:rsidRPr="004F1C2A" w:rsidRDefault="005A4DD7" w:rsidP="004F1C2A"/>
        </w:tc>
        <w:tc>
          <w:tcPr>
            <w:tcW w:w="2944" w:type="dxa"/>
            <w:tcBorders>
              <w:left w:val="single" w:sz="8" w:space="0" w:color="auto"/>
              <w:bottom w:val="single" w:sz="8" w:space="0" w:color="auto"/>
              <w:right w:val="single" w:sz="8" w:space="0" w:color="auto"/>
            </w:tcBorders>
          </w:tcPr>
          <w:p w:rsidR="005A4DD7" w:rsidRPr="004F1C2A" w:rsidRDefault="005A4DD7" w:rsidP="00F21D2E">
            <w:pPr>
              <w:pStyle w:val="af5"/>
              <w:rPr>
                <w:rFonts w:ascii="Times New Roman" w:hAnsi="Times New Roman" w:cs="Times New Roman"/>
              </w:rPr>
            </w:pPr>
            <w:r w:rsidRPr="004F1C2A">
              <w:rPr>
                <w:rFonts w:ascii="Times New Roman" w:hAnsi="Times New Roman" w:cs="Times New Roman"/>
              </w:rPr>
              <w:t>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от общего количества таких нарушений, выявленных в  соответствующем году</w:t>
            </w:r>
          </w:p>
        </w:tc>
        <w:tc>
          <w:tcPr>
            <w:tcW w:w="1077" w:type="dxa"/>
            <w:tcBorders>
              <w:left w:val="single" w:sz="8" w:space="0" w:color="auto"/>
              <w:bottom w:val="single" w:sz="8" w:space="0" w:color="auto"/>
              <w:right w:val="single" w:sz="8" w:space="0" w:color="auto"/>
            </w:tcBorders>
            <w:vAlign w:val="center"/>
          </w:tcPr>
          <w:p w:rsidR="005A4DD7" w:rsidRPr="00F71F0D" w:rsidRDefault="005A4DD7" w:rsidP="00385751">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5A4DD7" w:rsidRDefault="005A4DD7" w:rsidP="00F21D2E">
            <w:pPr>
              <w:autoSpaceDE w:val="0"/>
              <w:autoSpaceDN w:val="0"/>
              <w:adjustRightInd w:val="0"/>
            </w:pPr>
            <w:r>
              <w:t>4</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af5"/>
              <w:rPr>
                <w:rFonts w:ascii="Times New Roman" w:hAnsi="Times New Roman" w:cs="Times New Roman"/>
              </w:rPr>
            </w:pPr>
            <w:r w:rsidRPr="004F1C2A">
              <w:rPr>
                <w:rFonts w:ascii="Times New Roman" w:hAnsi="Times New Roman" w:cs="Times New Roman"/>
              </w:rPr>
              <w:t xml:space="preserve">Количество муниципальных служащих,  прошедших обучение (повышение квалификации) по </w:t>
            </w:r>
            <w:proofErr w:type="spellStart"/>
            <w:r w:rsidRPr="004F1C2A">
              <w:rPr>
                <w:rFonts w:ascii="Times New Roman" w:hAnsi="Times New Roman" w:cs="Times New Roman"/>
              </w:rPr>
              <w:t>антикоррупционным</w:t>
            </w:r>
            <w:proofErr w:type="spellEnd"/>
            <w:r w:rsidRPr="004F1C2A">
              <w:rPr>
                <w:rFonts w:ascii="Times New Roman" w:hAnsi="Times New Roman" w:cs="Times New Roman"/>
              </w:rPr>
              <w:t xml:space="preserve"> программам</w:t>
            </w:r>
          </w:p>
        </w:tc>
        <w:tc>
          <w:tcPr>
            <w:tcW w:w="1077" w:type="dxa"/>
            <w:tcBorders>
              <w:left w:val="single" w:sz="8" w:space="0" w:color="auto"/>
              <w:bottom w:val="single" w:sz="8" w:space="0" w:color="auto"/>
              <w:right w:val="single" w:sz="8" w:space="0" w:color="auto"/>
            </w:tcBorders>
            <w:vAlign w:val="center"/>
          </w:tcPr>
          <w:p w:rsidR="005A4DD7" w:rsidRPr="00F71F0D" w:rsidRDefault="005A4DD7" w:rsidP="00385751">
            <w:pPr>
              <w:pStyle w:val="af3"/>
              <w:jc w:val="center"/>
              <w:rPr>
                <w:rFonts w:ascii="Times New Roman" w:hAnsi="Times New Roman" w:cs="Times New Roman"/>
                <w:sz w:val="28"/>
                <w:szCs w:val="28"/>
              </w:rPr>
            </w:pPr>
            <w:r w:rsidRPr="00F71F0D">
              <w:rPr>
                <w:rFonts w:ascii="Times New Roman" w:hAnsi="Times New Roman" w:cs="Times New Roman"/>
                <w:sz w:val="28"/>
                <w:szCs w:val="28"/>
              </w:rPr>
              <w:t>чел.</w:t>
            </w:r>
          </w:p>
        </w:tc>
        <w:tc>
          <w:tcPr>
            <w:tcW w:w="1475" w:type="dxa"/>
            <w:tcBorders>
              <w:left w:val="single" w:sz="8" w:space="0" w:color="auto"/>
              <w:bottom w:val="single" w:sz="8" w:space="0" w:color="auto"/>
              <w:right w:val="single" w:sz="8" w:space="0" w:color="auto"/>
            </w:tcBorders>
            <w:vAlign w:val="center"/>
          </w:tcPr>
          <w:p w:rsidR="005A4DD7"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left w:val="single" w:sz="8" w:space="0" w:color="auto"/>
              <w:bottom w:val="single" w:sz="8" w:space="0" w:color="auto"/>
              <w:right w:val="single" w:sz="8" w:space="0" w:color="auto"/>
            </w:tcBorders>
            <w:vAlign w:val="center"/>
          </w:tcPr>
          <w:p w:rsidR="005A4DD7" w:rsidRDefault="005A4DD7" w:rsidP="00385751">
            <w:pPr>
              <w:autoSpaceDE w:val="0"/>
              <w:autoSpaceDN w:val="0"/>
              <w:adjustRightInd w:val="0"/>
              <w:jc w:val="center"/>
            </w:pPr>
            <w:r>
              <w:t>11</w:t>
            </w:r>
          </w:p>
        </w:tc>
        <w:tc>
          <w:tcPr>
            <w:tcW w:w="1701" w:type="dxa"/>
            <w:tcBorders>
              <w:left w:val="single" w:sz="8" w:space="0" w:color="auto"/>
              <w:bottom w:val="single" w:sz="8" w:space="0" w:color="auto"/>
              <w:right w:val="single" w:sz="8" w:space="0" w:color="auto"/>
            </w:tcBorders>
            <w:vAlign w:val="center"/>
          </w:tcPr>
          <w:p w:rsidR="005A4DD7" w:rsidRDefault="005A4DD7" w:rsidP="00385751">
            <w:pPr>
              <w:autoSpaceDE w:val="0"/>
              <w:autoSpaceDN w:val="0"/>
              <w:adjustRightInd w:val="0"/>
              <w:jc w:val="center"/>
            </w:pPr>
            <w:r>
              <w:t>275</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5A4DD7" w:rsidRDefault="005A4DD7" w:rsidP="00F21D2E">
            <w:pPr>
              <w:autoSpaceDE w:val="0"/>
              <w:autoSpaceDN w:val="0"/>
              <w:adjustRightInd w:val="0"/>
            </w:pPr>
            <w:r>
              <w:t>5</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af5"/>
              <w:rPr>
                <w:rFonts w:ascii="Times New Roman" w:hAnsi="Times New Roman" w:cs="Times New Roman"/>
              </w:rPr>
            </w:pPr>
            <w:r w:rsidRPr="004F1C2A">
              <w:rPr>
                <w:rFonts w:ascii="Times New Roman" w:hAnsi="Times New Roman" w:cs="Times New Roman"/>
              </w:rPr>
              <w:t xml:space="preserve">Доля уведомлений муниципальных служащих  </w:t>
            </w:r>
            <w:r w:rsidRPr="004F1C2A">
              <w:rPr>
                <w:rFonts w:ascii="Times New Roman" w:hAnsi="Times New Roman" w:cs="Times New Roman"/>
              </w:rPr>
              <w:lastRenderedPageBreak/>
              <w:t>о фактах обращения в целях склонения их к совершению коррупционных правонарушений, рассмотренных комиссией, от общего количества уведомлений, направленных представителю нанимателя</w:t>
            </w:r>
          </w:p>
        </w:tc>
        <w:tc>
          <w:tcPr>
            <w:tcW w:w="1077" w:type="dxa"/>
            <w:tcBorders>
              <w:left w:val="single" w:sz="8" w:space="0" w:color="auto"/>
              <w:bottom w:val="single" w:sz="8" w:space="0" w:color="auto"/>
              <w:right w:val="single" w:sz="8" w:space="0" w:color="auto"/>
            </w:tcBorders>
            <w:vAlign w:val="center"/>
          </w:tcPr>
          <w:p w:rsidR="005A4DD7" w:rsidRPr="00F71F0D" w:rsidRDefault="005A4DD7" w:rsidP="00385751">
            <w:pPr>
              <w:pStyle w:val="af3"/>
              <w:jc w:val="center"/>
              <w:rPr>
                <w:rFonts w:ascii="Times New Roman" w:hAnsi="Times New Roman" w:cs="Times New Roman"/>
                <w:sz w:val="28"/>
                <w:szCs w:val="28"/>
              </w:rPr>
            </w:pPr>
            <w:r w:rsidRPr="00F71F0D">
              <w:rPr>
                <w:rFonts w:ascii="Times New Roman" w:hAnsi="Times New Roman" w:cs="Times New Roman"/>
                <w:sz w:val="28"/>
                <w:szCs w:val="28"/>
              </w:rPr>
              <w:lastRenderedPageBreak/>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5A4DD7" w:rsidRDefault="005A4DD7" w:rsidP="00F21D2E">
            <w:pPr>
              <w:autoSpaceDE w:val="0"/>
              <w:autoSpaceDN w:val="0"/>
              <w:adjustRightInd w:val="0"/>
            </w:pPr>
            <w:r>
              <w:lastRenderedPageBreak/>
              <w:t>6</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af5"/>
              <w:rPr>
                <w:rFonts w:ascii="Times New Roman" w:hAnsi="Times New Roman" w:cs="Times New Roman"/>
              </w:rPr>
            </w:pPr>
            <w:r w:rsidRPr="004F1C2A">
              <w:rPr>
                <w:rFonts w:ascii="Times New Roman" w:hAnsi="Times New Roman" w:cs="Times New Roman"/>
              </w:rPr>
              <w:t>Доля уведомлений муниципальных служащих  о получении подарка в связи с их должностным положением или исполнением ими служебных (должностных) обязанностей, направленных для рассмотрения в установленном порядке, от общего количества указанных уведомлений</w:t>
            </w:r>
          </w:p>
        </w:tc>
        <w:tc>
          <w:tcPr>
            <w:tcW w:w="1077" w:type="dxa"/>
            <w:tcBorders>
              <w:left w:val="single" w:sz="8" w:space="0" w:color="auto"/>
              <w:bottom w:val="single" w:sz="8" w:space="0" w:color="auto"/>
              <w:right w:val="single" w:sz="8" w:space="0" w:color="auto"/>
            </w:tcBorders>
            <w:vAlign w:val="center"/>
          </w:tcPr>
          <w:p w:rsidR="005A4DD7" w:rsidRPr="00F71F0D" w:rsidRDefault="005A4DD7" w:rsidP="00385751">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r w:rsidR="005A4DD7" w:rsidRPr="00CE10B8" w:rsidTr="00385751">
        <w:trPr>
          <w:tblCellSpacing w:w="5" w:type="nil"/>
        </w:trPr>
        <w:tc>
          <w:tcPr>
            <w:tcW w:w="600" w:type="dxa"/>
            <w:tcBorders>
              <w:left w:val="single" w:sz="8" w:space="0" w:color="auto"/>
              <w:bottom w:val="single" w:sz="8" w:space="0" w:color="auto"/>
              <w:right w:val="single" w:sz="8" w:space="0" w:color="auto"/>
            </w:tcBorders>
          </w:tcPr>
          <w:p w:rsidR="005A4DD7" w:rsidRDefault="005A4DD7" w:rsidP="00F21D2E">
            <w:pPr>
              <w:autoSpaceDE w:val="0"/>
              <w:autoSpaceDN w:val="0"/>
              <w:adjustRightInd w:val="0"/>
            </w:pPr>
            <w:r>
              <w:t>7</w:t>
            </w:r>
          </w:p>
        </w:tc>
        <w:tc>
          <w:tcPr>
            <w:tcW w:w="2944" w:type="dxa"/>
            <w:tcBorders>
              <w:left w:val="single" w:sz="8" w:space="0" w:color="auto"/>
              <w:bottom w:val="single" w:sz="8" w:space="0" w:color="auto"/>
              <w:right w:val="single" w:sz="8" w:space="0" w:color="auto"/>
            </w:tcBorders>
          </w:tcPr>
          <w:p w:rsidR="005A4DD7" w:rsidRPr="004F1C2A" w:rsidRDefault="005A4DD7" w:rsidP="00F21D2E">
            <w:pPr>
              <w:pStyle w:val="af5"/>
              <w:rPr>
                <w:rFonts w:ascii="Times New Roman" w:hAnsi="Times New Roman" w:cs="Times New Roman"/>
              </w:rPr>
            </w:pPr>
            <w:r w:rsidRPr="004F1C2A">
              <w:rPr>
                <w:rFonts w:ascii="Times New Roman" w:hAnsi="Times New Roman" w:cs="Times New Roman"/>
              </w:rPr>
              <w:t xml:space="preserve">Доля размещенных на сайте администрации в сети Интернет проектов нормативных правовых актов, разработанных  в соответствующем году для обеспечения возможности проведения их независимой </w:t>
            </w:r>
            <w:proofErr w:type="spellStart"/>
            <w:r w:rsidRPr="004F1C2A">
              <w:rPr>
                <w:rFonts w:ascii="Times New Roman" w:hAnsi="Times New Roman" w:cs="Times New Roman"/>
              </w:rPr>
              <w:t>антикоррупционной</w:t>
            </w:r>
            <w:proofErr w:type="spellEnd"/>
            <w:r w:rsidRPr="004F1C2A">
              <w:rPr>
                <w:rFonts w:ascii="Times New Roman" w:hAnsi="Times New Roman" w:cs="Times New Roman"/>
              </w:rPr>
              <w:t xml:space="preserve"> экспертизы, от общего количества таких проектов</w:t>
            </w:r>
          </w:p>
        </w:tc>
        <w:tc>
          <w:tcPr>
            <w:tcW w:w="1077" w:type="dxa"/>
            <w:tcBorders>
              <w:left w:val="single" w:sz="8" w:space="0" w:color="auto"/>
              <w:bottom w:val="single" w:sz="8" w:space="0" w:color="auto"/>
              <w:right w:val="single" w:sz="8" w:space="0" w:color="auto"/>
            </w:tcBorders>
            <w:vAlign w:val="center"/>
          </w:tcPr>
          <w:p w:rsidR="005A4DD7" w:rsidRPr="00F71F0D" w:rsidRDefault="005A4DD7" w:rsidP="00385751">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75" w:type="dxa"/>
            <w:tcBorders>
              <w:left w:val="single" w:sz="8" w:space="0" w:color="auto"/>
              <w:bottom w:val="single" w:sz="8" w:space="0" w:color="auto"/>
              <w:right w:val="single" w:sz="8" w:space="0" w:color="auto"/>
            </w:tcBorders>
            <w:vAlign w:val="center"/>
          </w:tcPr>
          <w:p w:rsidR="005A4DD7" w:rsidRPr="00AD221B" w:rsidRDefault="005A4DD7" w:rsidP="003857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c>
          <w:tcPr>
            <w:tcW w:w="1701" w:type="dxa"/>
            <w:tcBorders>
              <w:left w:val="single" w:sz="8" w:space="0" w:color="auto"/>
              <w:bottom w:val="single" w:sz="8" w:space="0" w:color="auto"/>
              <w:right w:val="single" w:sz="8" w:space="0" w:color="auto"/>
            </w:tcBorders>
            <w:vAlign w:val="center"/>
          </w:tcPr>
          <w:p w:rsidR="005A4DD7" w:rsidRPr="00CE10B8" w:rsidRDefault="005A4DD7" w:rsidP="00385751">
            <w:pPr>
              <w:autoSpaceDE w:val="0"/>
              <w:autoSpaceDN w:val="0"/>
              <w:adjustRightInd w:val="0"/>
              <w:jc w:val="center"/>
            </w:pPr>
            <w:r>
              <w:t>100</w:t>
            </w:r>
          </w:p>
        </w:tc>
      </w:tr>
    </w:tbl>
    <w:p w:rsidR="0002353A" w:rsidRDefault="0002353A" w:rsidP="00175BA0">
      <w:pPr>
        <w:ind w:firstLine="720"/>
        <w:rPr>
          <w:sz w:val="28"/>
          <w:szCs w:val="20"/>
        </w:rPr>
      </w:pPr>
    </w:p>
    <w:p w:rsidR="00DA7984" w:rsidRDefault="00DA7984" w:rsidP="00BD4A00">
      <w:pPr>
        <w:tabs>
          <w:tab w:val="left" w:pos="6780"/>
          <w:tab w:val="right" w:pos="9382"/>
        </w:tabs>
        <w:spacing w:line="240" w:lineRule="auto"/>
        <w:ind w:firstLine="720"/>
        <w:jc w:val="left"/>
        <w:rPr>
          <w:sz w:val="28"/>
          <w:szCs w:val="20"/>
        </w:rPr>
      </w:pPr>
    </w:p>
    <w:p w:rsidR="00725D1F" w:rsidRPr="00725D1F" w:rsidRDefault="00725D1F" w:rsidP="00725D1F">
      <w:pPr>
        <w:ind w:firstLine="720"/>
        <w:rPr>
          <w:sz w:val="28"/>
          <w:szCs w:val="20"/>
        </w:rPr>
      </w:pPr>
      <w:r w:rsidRPr="00725D1F">
        <w:rPr>
          <w:sz w:val="28"/>
          <w:szCs w:val="20"/>
        </w:rPr>
        <w:t xml:space="preserve">Таким образом, в соответствии с методикой оценки эффективности, учитывая степень достижения ожидаемых результатов, степень </w:t>
      </w:r>
      <w:r>
        <w:rPr>
          <w:sz w:val="28"/>
          <w:szCs w:val="20"/>
        </w:rPr>
        <w:t xml:space="preserve">эффективности </w:t>
      </w:r>
      <w:r w:rsidRPr="00725D1F">
        <w:rPr>
          <w:sz w:val="28"/>
          <w:szCs w:val="20"/>
        </w:rPr>
        <w:t>реализации Программы</w:t>
      </w:r>
      <w:r w:rsidR="00175BA0">
        <w:rPr>
          <w:sz w:val="28"/>
          <w:szCs w:val="20"/>
        </w:rPr>
        <w:t xml:space="preserve"> в 201</w:t>
      </w:r>
      <w:r w:rsidR="00A02085">
        <w:rPr>
          <w:sz w:val="28"/>
          <w:szCs w:val="20"/>
        </w:rPr>
        <w:t>7</w:t>
      </w:r>
      <w:r w:rsidR="00175BA0">
        <w:rPr>
          <w:sz w:val="28"/>
          <w:szCs w:val="20"/>
        </w:rPr>
        <w:t xml:space="preserve"> году </w:t>
      </w:r>
      <w:r>
        <w:rPr>
          <w:sz w:val="28"/>
          <w:szCs w:val="20"/>
        </w:rPr>
        <w:t>–</w:t>
      </w:r>
      <w:r w:rsidRPr="00725D1F">
        <w:rPr>
          <w:sz w:val="28"/>
          <w:szCs w:val="20"/>
        </w:rPr>
        <w:t xml:space="preserve"> высок</w:t>
      </w:r>
      <w:r>
        <w:rPr>
          <w:sz w:val="28"/>
          <w:szCs w:val="20"/>
        </w:rPr>
        <w:t>ая</w:t>
      </w:r>
      <w:r w:rsidRPr="00725D1F">
        <w:rPr>
          <w:sz w:val="28"/>
          <w:szCs w:val="20"/>
        </w:rPr>
        <w:t>.</w:t>
      </w:r>
    </w:p>
    <w:sectPr w:rsidR="00725D1F" w:rsidRPr="00725D1F" w:rsidSect="00DA7984">
      <w:pgSz w:w="11906" w:h="16838"/>
      <w:pgMar w:top="851" w:right="110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4A" w:rsidRDefault="003D244A" w:rsidP="00BC38EB">
      <w:r>
        <w:separator/>
      </w:r>
    </w:p>
  </w:endnote>
  <w:endnote w:type="continuationSeparator" w:id="1">
    <w:p w:rsidR="003D244A" w:rsidRDefault="003D244A"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4A" w:rsidRDefault="003D244A" w:rsidP="00BC38EB">
      <w:r>
        <w:separator/>
      </w:r>
    </w:p>
  </w:footnote>
  <w:footnote w:type="continuationSeparator" w:id="1">
    <w:p w:rsidR="003D244A" w:rsidRDefault="003D244A"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A6122"/>
    <w:multiLevelType w:val="hybridMultilevel"/>
    <w:tmpl w:val="11261F08"/>
    <w:lvl w:ilvl="0" w:tplc="0DA0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7">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8">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2">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0">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7"/>
  </w:num>
  <w:num w:numId="4">
    <w:abstractNumId w:val="24"/>
  </w:num>
  <w:num w:numId="5">
    <w:abstractNumId w:val="5"/>
  </w:num>
  <w:num w:numId="6">
    <w:abstractNumId w:val="12"/>
  </w:num>
  <w:num w:numId="7">
    <w:abstractNumId w:val="0"/>
  </w:num>
  <w:num w:numId="8">
    <w:abstractNumId w:val="14"/>
  </w:num>
  <w:num w:numId="9">
    <w:abstractNumId w:val="9"/>
  </w:num>
  <w:num w:numId="10">
    <w:abstractNumId w:val="7"/>
  </w:num>
  <w:num w:numId="11">
    <w:abstractNumId w:val="23"/>
  </w:num>
  <w:num w:numId="12">
    <w:abstractNumId w:val="13"/>
  </w:num>
  <w:num w:numId="13">
    <w:abstractNumId w:val="15"/>
  </w:num>
  <w:num w:numId="14">
    <w:abstractNumId w:val="3"/>
  </w:num>
  <w:num w:numId="15">
    <w:abstractNumId w:val="6"/>
  </w:num>
  <w:num w:numId="16">
    <w:abstractNumId w:val="10"/>
  </w:num>
  <w:num w:numId="17">
    <w:abstractNumId w:val="2"/>
  </w:num>
  <w:num w:numId="18">
    <w:abstractNumId w:val="16"/>
  </w:num>
  <w:num w:numId="19">
    <w:abstractNumId w:val="17"/>
  </w:num>
  <w:num w:numId="20">
    <w:abstractNumId w:val="18"/>
  </w:num>
  <w:num w:numId="21">
    <w:abstractNumId w:val="19"/>
  </w:num>
  <w:num w:numId="22">
    <w:abstractNumId w:val="22"/>
  </w:num>
  <w:num w:numId="23">
    <w:abstractNumId w:val="21"/>
  </w:num>
  <w:num w:numId="24">
    <w:abstractNumId w:val="20"/>
  </w:num>
  <w:num w:numId="25">
    <w:abstractNumId w:val="1"/>
  </w:num>
  <w:num w:numId="26">
    <w:abstractNumId w:val="26"/>
  </w:num>
  <w:num w:numId="27">
    <w:abstractNumId w:val="4"/>
  </w:num>
  <w:num w:numId="28">
    <w:abstractNumId w:val="2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06DC5"/>
    <w:rsid w:val="000173BB"/>
    <w:rsid w:val="000201EF"/>
    <w:rsid w:val="00021400"/>
    <w:rsid w:val="00022580"/>
    <w:rsid w:val="0002353A"/>
    <w:rsid w:val="00033460"/>
    <w:rsid w:val="0004063C"/>
    <w:rsid w:val="00042748"/>
    <w:rsid w:val="000447A1"/>
    <w:rsid w:val="000459B4"/>
    <w:rsid w:val="000608DC"/>
    <w:rsid w:val="0006220A"/>
    <w:rsid w:val="0007382A"/>
    <w:rsid w:val="0007765A"/>
    <w:rsid w:val="00077960"/>
    <w:rsid w:val="00082AC1"/>
    <w:rsid w:val="00095F81"/>
    <w:rsid w:val="000A02C5"/>
    <w:rsid w:val="000A043D"/>
    <w:rsid w:val="000A45FE"/>
    <w:rsid w:val="000B4FE3"/>
    <w:rsid w:val="000B56F3"/>
    <w:rsid w:val="000C026B"/>
    <w:rsid w:val="000C1739"/>
    <w:rsid w:val="000C2E69"/>
    <w:rsid w:val="000C34AA"/>
    <w:rsid w:val="000C3D6B"/>
    <w:rsid w:val="000C769A"/>
    <w:rsid w:val="000D2048"/>
    <w:rsid w:val="000D512D"/>
    <w:rsid w:val="000E07A5"/>
    <w:rsid w:val="000E104A"/>
    <w:rsid w:val="000E31A8"/>
    <w:rsid w:val="000E4A06"/>
    <w:rsid w:val="00103D7B"/>
    <w:rsid w:val="001040B8"/>
    <w:rsid w:val="0010699B"/>
    <w:rsid w:val="00107F18"/>
    <w:rsid w:val="0011430A"/>
    <w:rsid w:val="001173BB"/>
    <w:rsid w:val="0012203E"/>
    <w:rsid w:val="0012396F"/>
    <w:rsid w:val="0014375B"/>
    <w:rsid w:val="00156A53"/>
    <w:rsid w:val="0016143B"/>
    <w:rsid w:val="0016464F"/>
    <w:rsid w:val="001657C2"/>
    <w:rsid w:val="001663BE"/>
    <w:rsid w:val="00175BA0"/>
    <w:rsid w:val="00185E98"/>
    <w:rsid w:val="00186143"/>
    <w:rsid w:val="00186919"/>
    <w:rsid w:val="00191A4F"/>
    <w:rsid w:val="00197308"/>
    <w:rsid w:val="001A333A"/>
    <w:rsid w:val="001A3A65"/>
    <w:rsid w:val="001A50EE"/>
    <w:rsid w:val="001A551A"/>
    <w:rsid w:val="001C6731"/>
    <w:rsid w:val="001D1CB1"/>
    <w:rsid w:val="001D441E"/>
    <w:rsid w:val="001D6CEF"/>
    <w:rsid w:val="001E5D29"/>
    <w:rsid w:val="001E7862"/>
    <w:rsid w:val="001F7CB8"/>
    <w:rsid w:val="0020135C"/>
    <w:rsid w:val="00205E0F"/>
    <w:rsid w:val="00207646"/>
    <w:rsid w:val="00211213"/>
    <w:rsid w:val="00213F29"/>
    <w:rsid w:val="00214AE0"/>
    <w:rsid w:val="00215199"/>
    <w:rsid w:val="002153FF"/>
    <w:rsid w:val="002213F8"/>
    <w:rsid w:val="00225386"/>
    <w:rsid w:val="00226A28"/>
    <w:rsid w:val="0023196F"/>
    <w:rsid w:val="00231D95"/>
    <w:rsid w:val="00233365"/>
    <w:rsid w:val="0023451E"/>
    <w:rsid w:val="0023717D"/>
    <w:rsid w:val="00240248"/>
    <w:rsid w:val="00241378"/>
    <w:rsid w:val="00242033"/>
    <w:rsid w:val="002545FF"/>
    <w:rsid w:val="00255A8D"/>
    <w:rsid w:val="002617F4"/>
    <w:rsid w:val="00270313"/>
    <w:rsid w:val="00272F2D"/>
    <w:rsid w:val="00282624"/>
    <w:rsid w:val="00283B3B"/>
    <w:rsid w:val="00283F06"/>
    <w:rsid w:val="0028416D"/>
    <w:rsid w:val="00287E36"/>
    <w:rsid w:val="00290F1E"/>
    <w:rsid w:val="00293271"/>
    <w:rsid w:val="00294FA7"/>
    <w:rsid w:val="002A155E"/>
    <w:rsid w:val="002A2659"/>
    <w:rsid w:val="002A2C3E"/>
    <w:rsid w:val="002A41ED"/>
    <w:rsid w:val="002A77EC"/>
    <w:rsid w:val="002B322C"/>
    <w:rsid w:val="002C3FAC"/>
    <w:rsid w:val="002C5DED"/>
    <w:rsid w:val="002C7CAE"/>
    <w:rsid w:val="002D02F5"/>
    <w:rsid w:val="002E199C"/>
    <w:rsid w:val="002E4596"/>
    <w:rsid w:val="002E5CEB"/>
    <w:rsid w:val="002F2026"/>
    <w:rsid w:val="002F7191"/>
    <w:rsid w:val="00306559"/>
    <w:rsid w:val="003148FD"/>
    <w:rsid w:val="00346B48"/>
    <w:rsid w:val="0035340C"/>
    <w:rsid w:val="003543DE"/>
    <w:rsid w:val="00356F98"/>
    <w:rsid w:val="00361657"/>
    <w:rsid w:val="003670FF"/>
    <w:rsid w:val="00373898"/>
    <w:rsid w:val="00376304"/>
    <w:rsid w:val="00383BA7"/>
    <w:rsid w:val="00384004"/>
    <w:rsid w:val="003843DD"/>
    <w:rsid w:val="00385751"/>
    <w:rsid w:val="00393CA9"/>
    <w:rsid w:val="00394863"/>
    <w:rsid w:val="003972C1"/>
    <w:rsid w:val="003A2559"/>
    <w:rsid w:val="003A4861"/>
    <w:rsid w:val="003A4A02"/>
    <w:rsid w:val="003A4E1E"/>
    <w:rsid w:val="003A5937"/>
    <w:rsid w:val="003A6286"/>
    <w:rsid w:val="003A6C60"/>
    <w:rsid w:val="003B0857"/>
    <w:rsid w:val="003B5675"/>
    <w:rsid w:val="003B76B7"/>
    <w:rsid w:val="003C7E8E"/>
    <w:rsid w:val="003D244A"/>
    <w:rsid w:val="003D3425"/>
    <w:rsid w:val="003D7DC8"/>
    <w:rsid w:val="003E2348"/>
    <w:rsid w:val="003E6226"/>
    <w:rsid w:val="003E731D"/>
    <w:rsid w:val="003E742B"/>
    <w:rsid w:val="003F10E5"/>
    <w:rsid w:val="003F121E"/>
    <w:rsid w:val="003F1DF6"/>
    <w:rsid w:val="003F5FBF"/>
    <w:rsid w:val="00400AFE"/>
    <w:rsid w:val="0040158D"/>
    <w:rsid w:val="00402736"/>
    <w:rsid w:val="0040334B"/>
    <w:rsid w:val="00407360"/>
    <w:rsid w:val="004124C7"/>
    <w:rsid w:val="00414E4A"/>
    <w:rsid w:val="004165CA"/>
    <w:rsid w:val="00416EC8"/>
    <w:rsid w:val="00420DEB"/>
    <w:rsid w:val="00421FB9"/>
    <w:rsid w:val="00425445"/>
    <w:rsid w:val="004301F8"/>
    <w:rsid w:val="00436B2C"/>
    <w:rsid w:val="0044673B"/>
    <w:rsid w:val="004502D9"/>
    <w:rsid w:val="00457703"/>
    <w:rsid w:val="004579A4"/>
    <w:rsid w:val="004619CD"/>
    <w:rsid w:val="00464EF5"/>
    <w:rsid w:val="004701C4"/>
    <w:rsid w:val="004713D7"/>
    <w:rsid w:val="00471514"/>
    <w:rsid w:val="004847D0"/>
    <w:rsid w:val="0048508B"/>
    <w:rsid w:val="004867D4"/>
    <w:rsid w:val="00492488"/>
    <w:rsid w:val="00495950"/>
    <w:rsid w:val="0049671A"/>
    <w:rsid w:val="004970D6"/>
    <w:rsid w:val="004A334E"/>
    <w:rsid w:val="004B3450"/>
    <w:rsid w:val="004B56F6"/>
    <w:rsid w:val="004D1E1C"/>
    <w:rsid w:val="004D6EE7"/>
    <w:rsid w:val="004F1C2A"/>
    <w:rsid w:val="004F20DA"/>
    <w:rsid w:val="004F34BC"/>
    <w:rsid w:val="004F3756"/>
    <w:rsid w:val="00510418"/>
    <w:rsid w:val="00514DD8"/>
    <w:rsid w:val="00516BC2"/>
    <w:rsid w:val="00526686"/>
    <w:rsid w:val="00526912"/>
    <w:rsid w:val="00527F46"/>
    <w:rsid w:val="0053062C"/>
    <w:rsid w:val="00530C9C"/>
    <w:rsid w:val="00532E73"/>
    <w:rsid w:val="00552871"/>
    <w:rsid w:val="00552E5D"/>
    <w:rsid w:val="00560094"/>
    <w:rsid w:val="00561D49"/>
    <w:rsid w:val="0056719A"/>
    <w:rsid w:val="00575256"/>
    <w:rsid w:val="00591DFC"/>
    <w:rsid w:val="005923BA"/>
    <w:rsid w:val="00593199"/>
    <w:rsid w:val="00596FDD"/>
    <w:rsid w:val="005A0791"/>
    <w:rsid w:val="005A223E"/>
    <w:rsid w:val="005A2AB8"/>
    <w:rsid w:val="005A4C33"/>
    <w:rsid w:val="005A4DD7"/>
    <w:rsid w:val="005A4FDD"/>
    <w:rsid w:val="005A67EB"/>
    <w:rsid w:val="005A6AF0"/>
    <w:rsid w:val="005A6E22"/>
    <w:rsid w:val="005B2338"/>
    <w:rsid w:val="005B2789"/>
    <w:rsid w:val="005B4239"/>
    <w:rsid w:val="005C312B"/>
    <w:rsid w:val="005C50D1"/>
    <w:rsid w:val="006012C4"/>
    <w:rsid w:val="00602474"/>
    <w:rsid w:val="006026DB"/>
    <w:rsid w:val="0060786C"/>
    <w:rsid w:val="0061373A"/>
    <w:rsid w:val="00614948"/>
    <w:rsid w:val="00617073"/>
    <w:rsid w:val="00620059"/>
    <w:rsid w:val="00620102"/>
    <w:rsid w:val="00621C3D"/>
    <w:rsid w:val="0062365C"/>
    <w:rsid w:val="00623F75"/>
    <w:rsid w:val="00626345"/>
    <w:rsid w:val="00627800"/>
    <w:rsid w:val="00651C1C"/>
    <w:rsid w:val="006562A6"/>
    <w:rsid w:val="00660807"/>
    <w:rsid w:val="00661391"/>
    <w:rsid w:val="006614BB"/>
    <w:rsid w:val="00663F04"/>
    <w:rsid w:val="00676466"/>
    <w:rsid w:val="00680522"/>
    <w:rsid w:val="00681E97"/>
    <w:rsid w:val="00684A6F"/>
    <w:rsid w:val="00684B6A"/>
    <w:rsid w:val="006906C1"/>
    <w:rsid w:val="006945B0"/>
    <w:rsid w:val="00697589"/>
    <w:rsid w:val="00697C95"/>
    <w:rsid w:val="006A4538"/>
    <w:rsid w:val="006B7EBA"/>
    <w:rsid w:val="006C0224"/>
    <w:rsid w:val="006C0272"/>
    <w:rsid w:val="006C0DC1"/>
    <w:rsid w:val="006C6C90"/>
    <w:rsid w:val="006D4BEC"/>
    <w:rsid w:val="006E3619"/>
    <w:rsid w:val="006F0AB5"/>
    <w:rsid w:val="006F6D22"/>
    <w:rsid w:val="00702441"/>
    <w:rsid w:val="007030B4"/>
    <w:rsid w:val="00704276"/>
    <w:rsid w:val="00704F64"/>
    <w:rsid w:val="007056C9"/>
    <w:rsid w:val="007059CA"/>
    <w:rsid w:val="00710161"/>
    <w:rsid w:val="007110B3"/>
    <w:rsid w:val="00712592"/>
    <w:rsid w:val="0071685A"/>
    <w:rsid w:val="00720E71"/>
    <w:rsid w:val="007244A6"/>
    <w:rsid w:val="007248C4"/>
    <w:rsid w:val="0072507C"/>
    <w:rsid w:val="00725D1F"/>
    <w:rsid w:val="00747E8F"/>
    <w:rsid w:val="00751057"/>
    <w:rsid w:val="0075288A"/>
    <w:rsid w:val="007542E7"/>
    <w:rsid w:val="00756A18"/>
    <w:rsid w:val="00757DB0"/>
    <w:rsid w:val="00757DC6"/>
    <w:rsid w:val="007602B9"/>
    <w:rsid w:val="00762001"/>
    <w:rsid w:val="0076227D"/>
    <w:rsid w:val="00764A76"/>
    <w:rsid w:val="00766A46"/>
    <w:rsid w:val="0076711F"/>
    <w:rsid w:val="00771938"/>
    <w:rsid w:val="0078253E"/>
    <w:rsid w:val="00785305"/>
    <w:rsid w:val="0078692C"/>
    <w:rsid w:val="00787389"/>
    <w:rsid w:val="00790177"/>
    <w:rsid w:val="007A5F28"/>
    <w:rsid w:val="007A62DC"/>
    <w:rsid w:val="007A6C81"/>
    <w:rsid w:val="007B1F57"/>
    <w:rsid w:val="007B4157"/>
    <w:rsid w:val="007B4D7E"/>
    <w:rsid w:val="007C01D6"/>
    <w:rsid w:val="007C0BA0"/>
    <w:rsid w:val="007C2545"/>
    <w:rsid w:val="007C6E45"/>
    <w:rsid w:val="007C78A8"/>
    <w:rsid w:val="007D1B55"/>
    <w:rsid w:val="007D4CDD"/>
    <w:rsid w:val="007E60E0"/>
    <w:rsid w:val="007E624D"/>
    <w:rsid w:val="007E6629"/>
    <w:rsid w:val="007F42CE"/>
    <w:rsid w:val="007F5014"/>
    <w:rsid w:val="00802048"/>
    <w:rsid w:val="008034EB"/>
    <w:rsid w:val="00806740"/>
    <w:rsid w:val="00811C55"/>
    <w:rsid w:val="008127AA"/>
    <w:rsid w:val="00812A24"/>
    <w:rsid w:val="00823543"/>
    <w:rsid w:val="008250BC"/>
    <w:rsid w:val="00830D1E"/>
    <w:rsid w:val="00832B9B"/>
    <w:rsid w:val="00834C51"/>
    <w:rsid w:val="008356A5"/>
    <w:rsid w:val="0083574F"/>
    <w:rsid w:val="00840F28"/>
    <w:rsid w:val="008415BC"/>
    <w:rsid w:val="00847524"/>
    <w:rsid w:val="008507A1"/>
    <w:rsid w:val="00852D13"/>
    <w:rsid w:val="00857CEE"/>
    <w:rsid w:val="00861161"/>
    <w:rsid w:val="00863685"/>
    <w:rsid w:val="0087582E"/>
    <w:rsid w:val="00875D0A"/>
    <w:rsid w:val="0088412B"/>
    <w:rsid w:val="00884CE0"/>
    <w:rsid w:val="00891825"/>
    <w:rsid w:val="00893D89"/>
    <w:rsid w:val="00894940"/>
    <w:rsid w:val="008A2CA8"/>
    <w:rsid w:val="008A602F"/>
    <w:rsid w:val="008A68DA"/>
    <w:rsid w:val="008B010D"/>
    <w:rsid w:val="008B59F4"/>
    <w:rsid w:val="008B65EA"/>
    <w:rsid w:val="008C55E4"/>
    <w:rsid w:val="008D0E54"/>
    <w:rsid w:val="008D15BB"/>
    <w:rsid w:val="008D6334"/>
    <w:rsid w:val="008D7F4E"/>
    <w:rsid w:val="008E4663"/>
    <w:rsid w:val="008E4B67"/>
    <w:rsid w:val="008E71F7"/>
    <w:rsid w:val="00911901"/>
    <w:rsid w:val="009159C8"/>
    <w:rsid w:val="00916BA9"/>
    <w:rsid w:val="00920774"/>
    <w:rsid w:val="00920B93"/>
    <w:rsid w:val="009223BD"/>
    <w:rsid w:val="0092600C"/>
    <w:rsid w:val="00926900"/>
    <w:rsid w:val="00930396"/>
    <w:rsid w:val="00931744"/>
    <w:rsid w:val="00932497"/>
    <w:rsid w:val="009339AD"/>
    <w:rsid w:val="00934C29"/>
    <w:rsid w:val="00940405"/>
    <w:rsid w:val="00942FE2"/>
    <w:rsid w:val="009430F8"/>
    <w:rsid w:val="0094489D"/>
    <w:rsid w:val="009455AA"/>
    <w:rsid w:val="00961DD8"/>
    <w:rsid w:val="00963B1D"/>
    <w:rsid w:val="009836D1"/>
    <w:rsid w:val="00983F3A"/>
    <w:rsid w:val="009851E8"/>
    <w:rsid w:val="00990A93"/>
    <w:rsid w:val="00995767"/>
    <w:rsid w:val="009966E1"/>
    <w:rsid w:val="009A1A3C"/>
    <w:rsid w:val="009A5DE4"/>
    <w:rsid w:val="009B0AA4"/>
    <w:rsid w:val="009B28F6"/>
    <w:rsid w:val="009B5DB4"/>
    <w:rsid w:val="009B6ACA"/>
    <w:rsid w:val="009C0EF6"/>
    <w:rsid w:val="009C38E5"/>
    <w:rsid w:val="009C45DE"/>
    <w:rsid w:val="009D288D"/>
    <w:rsid w:val="009E43F1"/>
    <w:rsid w:val="009E4F5B"/>
    <w:rsid w:val="009E6C20"/>
    <w:rsid w:val="009F3BBF"/>
    <w:rsid w:val="009F4372"/>
    <w:rsid w:val="009F4705"/>
    <w:rsid w:val="009F5439"/>
    <w:rsid w:val="00A02085"/>
    <w:rsid w:val="00A20102"/>
    <w:rsid w:val="00A21BEB"/>
    <w:rsid w:val="00A22B27"/>
    <w:rsid w:val="00A23B38"/>
    <w:rsid w:val="00A26A28"/>
    <w:rsid w:val="00A3016D"/>
    <w:rsid w:val="00A307A6"/>
    <w:rsid w:val="00A32741"/>
    <w:rsid w:val="00A4148B"/>
    <w:rsid w:val="00A46950"/>
    <w:rsid w:val="00A50044"/>
    <w:rsid w:val="00A501FC"/>
    <w:rsid w:val="00A50CEB"/>
    <w:rsid w:val="00A536CB"/>
    <w:rsid w:val="00A541FB"/>
    <w:rsid w:val="00A542EA"/>
    <w:rsid w:val="00A55C98"/>
    <w:rsid w:val="00A66036"/>
    <w:rsid w:val="00A6713F"/>
    <w:rsid w:val="00A6746C"/>
    <w:rsid w:val="00A7326A"/>
    <w:rsid w:val="00A80427"/>
    <w:rsid w:val="00A85D1C"/>
    <w:rsid w:val="00A87DBD"/>
    <w:rsid w:val="00A922C3"/>
    <w:rsid w:val="00A93BD0"/>
    <w:rsid w:val="00A94163"/>
    <w:rsid w:val="00AA234C"/>
    <w:rsid w:val="00AA340C"/>
    <w:rsid w:val="00AA6C96"/>
    <w:rsid w:val="00AC0ACB"/>
    <w:rsid w:val="00AC487C"/>
    <w:rsid w:val="00AD0518"/>
    <w:rsid w:val="00AD3984"/>
    <w:rsid w:val="00AD5EC3"/>
    <w:rsid w:val="00AD6B45"/>
    <w:rsid w:val="00AE065B"/>
    <w:rsid w:val="00AE267C"/>
    <w:rsid w:val="00AE6338"/>
    <w:rsid w:val="00AF6168"/>
    <w:rsid w:val="00B00427"/>
    <w:rsid w:val="00B072A8"/>
    <w:rsid w:val="00B11872"/>
    <w:rsid w:val="00B12323"/>
    <w:rsid w:val="00B1320A"/>
    <w:rsid w:val="00B152C6"/>
    <w:rsid w:val="00B16BAD"/>
    <w:rsid w:val="00B23F20"/>
    <w:rsid w:val="00B259A5"/>
    <w:rsid w:val="00B36620"/>
    <w:rsid w:val="00B40F3E"/>
    <w:rsid w:val="00B525A0"/>
    <w:rsid w:val="00B53A40"/>
    <w:rsid w:val="00B7624A"/>
    <w:rsid w:val="00B764CB"/>
    <w:rsid w:val="00B847B9"/>
    <w:rsid w:val="00B86339"/>
    <w:rsid w:val="00B94517"/>
    <w:rsid w:val="00B9593D"/>
    <w:rsid w:val="00BA1246"/>
    <w:rsid w:val="00BA42E7"/>
    <w:rsid w:val="00BA4BC2"/>
    <w:rsid w:val="00BA72CD"/>
    <w:rsid w:val="00BB0AC2"/>
    <w:rsid w:val="00BB1263"/>
    <w:rsid w:val="00BB3157"/>
    <w:rsid w:val="00BB57F5"/>
    <w:rsid w:val="00BC0286"/>
    <w:rsid w:val="00BC0A59"/>
    <w:rsid w:val="00BC38EB"/>
    <w:rsid w:val="00BC46B0"/>
    <w:rsid w:val="00BC5DC5"/>
    <w:rsid w:val="00BC60EC"/>
    <w:rsid w:val="00BC6BAF"/>
    <w:rsid w:val="00BD3600"/>
    <w:rsid w:val="00BD4A00"/>
    <w:rsid w:val="00BD4CD0"/>
    <w:rsid w:val="00BD55E9"/>
    <w:rsid w:val="00BE0793"/>
    <w:rsid w:val="00BE31A4"/>
    <w:rsid w:val="00BE7627"/>
    <w:rsid w:val="00BF076E"/>
    <w:rsid w:val="00BF1510"/>
    <w:rsid w:val="00BF2161"/>
    <w:rsid w:val="00BF6D70"/>
    <w:rsid w:val="00C050CD"/>
    <w:rsid w:val="00C06575"/>
    <w:rsid w:val="00C0733B"/>
    <w:rsid w:val="00C14A72"/>
    <w:rsid w:val="00C158A8"/>
    <w:rsid w:val="00C21B6C"/>
    <w:rsid w:val="00C24195"/>
    <w:rsid w:val="00C34EAC"/>
    <w:rsid w:val="00C46941"/>
    <w:rsid w:val="00C4753F"/>
    <w:rsid w:val="00C57C26"/>
    <w:rsid w:val="00C62E27"/>
    <w:rsid w:val="00C631F1"/>
    <w:rsid w:val="00C64910"/>
    <w:rsid w:val="00C7289F"/>
    <w:rsid w:val="00C773C6"/>
    <w:rsid w:val="00C778BD"/>
    <w:rsid w:val="00C8177B"/>
    <w:rsid w:val="00C8601A"/>
    <w:rsid w:val="00C91142"/>
    <w:rsid w:val="00C96B04"/>
    <w:rsid w:val="00CA72B5"/>
    <w:rsid w:val="00CB337E"/>
    <w:rsid w:val="00CB7624"/>
    <w:rsid w:val="00CC2D9C"/>
    <w:rsid w:val="00CC68F3"/>
    <w:rsid w:val="00CD3C44"/>
    <w:rsid w:val="00CE0558"/>
    <w:rsid w:val="00CE31CD"/>
    <w:rsid w:val="00CE3779"/>
    <w:rsid w:val="00CE5FE6"/>
    <w:rsid w:val="00CE647E"/>
    <w:rsid w:val="00CF1102"/>
    <w:rsid w:val="00CF13B1"/>
    <w:rsid w:val="00CF29B4"/>
    <w:rsid w:val="00CF4E99"/>
    <w:rsid w:val="00CF51DB"/>
    <w:rsid w:val="00CF59F9"/>
    <w:rsid w:val="00CF6C63"/>
    <w:rsid w:val="00D05756"/>
    <w:rsid w:val="00D069A5"/>
    <w:rsid w:val="00D10ACB"/>
    <w:rsid w:val="00D12FD6"/>
    <w:rsid w:val="00D20EC6"/>
    <w:rsid w:val="00D21744"/>
    <w:rsid w:val="00D30010"/>
    <w:rsid w:val="00D35DC8"/>
    <w:rsid w:val="00D36657"/>
    <w:rsid w:val="00D41CE5"/>
    <w:rsid w:val="00D530F0"/>
    <w:rsid w:val="00D55231"/>
    <w:rsid w:val="00D63073"/>
    <w:rsid w:val="00D66971"/>
    <w:rsid w:val="00D71F0D"/>
    <w:rsid w:val="00D76289"/>
    <w:rsid w:val="00D76D29"/>
    <w:rsid w:val="00D85987"/>
    <w:rsid w:val="00D859B4"/>
    <w:rsid w:val="00D8616C"/>
    <w:rsid w:val="00D903B3"/>
    <w:rsid w:val="00DA7984"/>
    <w:rsid w:val="00DB6D62"/>
    <w:rsid w:val="00DB756C"/>
    <w:rsid w:val="00DC7D39"/>
    <w:rsid w:val="00DE5813"/>
    <w:rsid w:val="00DF0FA6"/>
    <w:rsid w:val="00E040E4"/>
    <w:rsid w:val="00E13781"/>
    <w:rsid w:val="00E15BF0"/>
    <w:rsid w:val="00E17AC9"/>
    <w:rsid w:val="00E17E30"/>
    <w:rsid w:val="00E202A7"/>
    <w:rsid w:val="00E2765C"/>
    <w:rsid w:val="00E36E71"/>
    <w:rsid w:val="00E5011C"/>
    <w:rsid w:val="00E512FF"/>
    <w:rsid w:val="00E51E31"/>
    <w:rsid w:val="00E552D7"/>
    <w:rsid w:val="00E556FD"/>
    <w:rsid w:val="00E5798A"/>
    <w:rsid w:val="00E7401C"/>
    <w:rsid w:val="00E834EE"/>
    <w:rsid w:val="00E84793"/>
    <w:rsid w:val="00E92AC2"/>
    <w:rsid w:val="00EA08EE"/>
    <w:rsid w:val="00EA33A9"/>
    <w:rsid w:val="00EA5A82"/>
    <w:rsid w:val="00EA6322"/>
    <w:rsid w:val="00EC24B9"/>
    <w:rsid w:val="00EC5F55"/>
    <w:rsid w:val="00ED0451"/>
    <w:rsid w:val="00ED2A86"/>
    <w:rsid w:val="00EE0B56"/>
    <w:rsid w:val="00EE17DD"/>
    <w:rsid w:val="00EE673A"/>
    <w:rsid w:val="00EE7A54"/>
    <w:rsid w:val="00EF22A1"/>
    <w:rsid w:val="00EF298A"/>
    <w:rsid w:val="00EF2A06"/>
    <w:rsid w:val="00EF4729"/>
    <w:rsid w:val="00EF5088"/>
    <w:rsid w:val="00EF6D4A"/>
    <w:rsid w:val="00F005DF"/>
    <w:rsid w:val="00F01835"/>
    <w:rsid w:val="00F044F3"/>
    <w:rsid w:val="00F05BAA"/>
    <w:rsid w:val="00F07A5E"/>
    <w:rsid w:val="00F1243B"/>
    <w:rsid w:val="00F15368"/>
    <w:rsid w:val="00F2086C"/>
    <w:rsid w:val="00F23E73"/>
    <w:rsid w:val="00F24316"/>
    <w:rsid w:val="00F24981"/>
    <w:rsid w:val="00F26D3B"/>
    <w:rsid w:val="00F3004D"/>
    <w:rsid w:val="00F30FEE"/>
    <w:rsid w:val="00F32DCF"/>
    <w:rsid w:val="00F34352"/>
    <w:rsid w:val="00F34496"/>
    <w:rsid w:val="00F42E3C"/>
    <w:rsid w:val="00F439E7"/>
    <w:rsid w:val="00F50E08"/>
    <w:rsid w:val="00F51AED"/>
    <w:rsid w:val="00F548C6"/>
    <w:rsid w:val="00F5636D"/>
    <w:rsid w:val="00F56E55"/>
    <w:rsid w:val="00F5725D"/>
    <w:rsid w:val="00F765BC"/>
    <w:rsid w:val="00F8173C"/>
    <w:rsid w:val="00F902B5"/>
    <w:rsid w:val="00F95374"/>
    <w:rsid w:val="00F95F40"/>
    <w:rsid w:val="00F96B96"/>
    <w:rsid w:val="00FA44DD"/>
    <w:rsid w:val="00FC1152"/>
    <w:rsid w:val="00FC50D1"/>
    <w:rsid w:val="00FE1BC0"/>
    <w:rsid w:val="00FE79F9"/>
    <w:rsid w:val="00FF1D03"/>
    <w:rsid w:val="00FF4FD3"/>
    <w:rsid w:val="00FF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5A2AB8"/>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basedOn w:val="a0"/>
    <w:rsid w:val="00BD4CD0"/>
    <w:rPr>
      <w:rFonts w:ascii="Calibri" w:hAnsi="Calibri" w:cs="Calibri"/>
      <w:b/>
      <w:bCs/>
      <w:sz w:val="20"/>
      <w:szCs w:val="20"/>
    </w:rPr>
  </w:style>
  <w:style w:type="character" w:customStyle="1" w:styleId="FontStyle38">
    <w:name w:val="Font Style38"/>
    <w:basedOn w:val="a0"/>
    <w:rsid w:val="005A4DD7"/>
    <w:rPr>
      <w:rFonts w:ascii="Courier New" w:hAnsi="Courier New" w:cs="Courier New"/>
      <w:sz w:val="14"/>
      <w:szCs w:val="14"/>
    </w:rPr>
  </w:style>
  <w:style w:type="paragraph" w:customStyle="1" w:styleId="Style29">
    <w:name w:val="Style29"/>
    <w:basedOn w:val="a"/>
    <w:rsid w:val="005A4DD7"/>
    <w:pPr>
      <w:widowControl w:val="0"/>
      <w:autoSpaceDE w:val="0"/>
      <w:autoSpaceDN w:val="0"/>
      <w:adjustRightInd w:val="0"/>
      <w:spacing w:line="181" w:lineRule="exact"/>
      <w:ind w:firstLine="0"/>
      <w:jc w:val="left"/>
    </w:pPr>
    <w:rPr>
      <w:rFonts w:ascii="Calibri" w:hAnsi="Calibri"/>
    </w:rPr>
  </w:style>
  <w:style w:type="paragraph" w:customStyle="1" w:styleId="ConsPlusCell">
    <w:name w:val="ConsPlusCell"/>
    <w:rsid w:val="005A4DD7"/>
    <w:pPr>
      <w:widowControl w:val="0"/>
      <w:autoSpaceDE w:val="0"/>
      <w:autoSpaceDN w:val="0"/>
      <w:adjustRightInd w:val="0"/>
      <w:spacing w:line="240" w:lineRule="auto"/>
      <w:ind w:firstLine="0"/>
      <w:jc w:val="left"/>
    </w:pPr>
    <w:rPr>
      <w:rFonts w:ascii="Arial" w:hAnsi="Arial" w:cs="Arial"/>
    </w:rPr>
  </w:style>
  <w:style w:type="paragraph" w:customStyle="1" w:styleId="Default">
    <w:name w:val="Default"/>
    <w:rsid w:val="00385751"/>
    <w:pPr>
      <w:autoSpaceDE w:val="0"/>
      <w:autoSpaceDN w:val="0"/>
      <w:adjustRightInd w:val="0"/>
      <w:spacing w:line="240" w:lineRule="auto"/>
      <w:ind w:firstLine="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621771224">
      <w:bodyDiv w:val="1"/>
      <w:marLeft w:val="0"/>
      <w:marRight w:val="0"/>
      <w:marTop w:val="0"/>
      <w:marBottom w:val="0"/>
      <w:divBdr>
        <w:top w:val="none" w:sz="0" w:space="0" w:color="auto"/>
        <w:left w:val="none" w:sz="0" w:space="0" w:color="auto"/>
        <w:bottom w:val="none" w:sz="0" w:space="0" w:color="auto"/>
        <w:right w:val="none" w:sz="0" w:space="0" w:color="auto"/>
      </w:divBdr>
    </w:div>
    <w:div w:id="894851774">
      <w:bodyDiv w:val="1"/>
      <w:marLeft w:val="0"/>
      <w:marRight w:val="0"/>
      <w:marTop w:val="0"/>
      <w:marBottom w:val="0"/>
      <w:divBdr>
        <w:top w:val="none" w:sz="0" w:space="0" w:color="auto"/>
        <w:left w:val="none" w:sz="0" w:space="0" w:color="auto"/>
        <w:bottom w:val="none" w:sz="0" w:space="0" w:color="auto"/>
        <w:right w:val="none" w:sz="0" w:space="0" w:color="auto"/>
      </w:divBdr>
    </w:div>
    <w:div w:id="930696325">
      <w:bodyDiv w:val="1"/>
      <w:marLeft w:val="0"/>
      <w:marRight w:val="0"/>
      <w:marTop w:val="0"/>
      <w:marBottom w:val="0"/>
      <w:divBdr>
        <w:top w:val="none" w:sz="0" w:space="0" w:color="auto"/>
        <w:left w:val="none" w:sz="0" w:space="0" w:color="auto"/>
        <w:bottom w:val="none" w:sz="0" w:space="0" w:color="auto"/>
        <w:right w:val="none" w:sz="0" w:space="0" w:color="auto"/>
      </w:divBdr>
    </w:div>
    <w:div w:id="1076902885">
      <w:bodyDiv w:val="1"/>
      <w:marLeft w:val="0"/>
      <w:marRight w:val="0"/>
      <w:marTop w:val="0"/>
      <w:marBottom w:val="0"/>
      <w:divBdr>
        <w:top w:val="none" w:sz="0" w:space="0" w:color="auto"/>
        <w:left w:val="none" w:sz="0" w:space="0" w:color="auto"/>
        <w:bottom w:val="none" w:sz="0" w:space="0" w:color="auto"/>
        <w:right w:val="none" w:sz="0" w:space="0" w:color="auto"/>
      </w:divBdr>
    </w:div>
    <w:div w:id="1121458426">
      <w:bodyDiv w:val="1"/>
      <w:marLeft w:val="0"/>
      <w:marRight w:val="0"/>
      <w:marTop w:val="0"/>
      <w:marBottom w:val="0"/>
      <w:divBdr>
        <w:top w:val="none" w:sz="0" w:space="0" w:color="auto"/>
        <w:left w:val="none" w:sz="0" w:space="0" w:color="auto"/>
        <w:bottom w:val="none" w:sz="0" w:space="0" w:color="auto"/>
        <w:right w:val="none" w:sz="0" w:space="0" w:color="auto"/>
      </w:divBdr>
    </w:div>
    <w:div w:id="1211530732">
      <w:bodyDiv w:val="1"/>
      <w:marLeft w:val="0"/>
      <w:marRight w:val="0"/>
      <w:marTop w:val="0"/>
      <w:marBottom w:val="0"/>
      <w:divBdr>
        <w:top w:val="none" w:sz="0" w:space="0" w:color="auto"/>
        <w:left w:val="none" w:sz="0" w:space="0" w:color="auto"/>
        <w:bottom w:val="none" w:sz="0" w:space="0" w:color="auto"/>
        <w:right w:val="none" w:sz="0" w:space="0" w:color="auto"/>
      </w:divBdr>
    </w:div>
    <w:div w:id="1338583003">
      <w:bodyDiv w:val="1"/>
      <w:marLeft w:val="0"/>
      <w:marRight w:val="0"/>
      <w:marTop w:val="0"/>
      <w:marBottom w:val="0"/>
      <w:divBdr>
        <w:top w:val="none" w:sz="0" w:space="0" w:color="auto"/>
        <w:left w:val="none" w:sz="0" w:space="0" w:color="auto"/>
        <w:bottom w:val="none" w:sz="0" w:space="0" w:color="auto"/>
        <w:right w:val="none" w:sz="0" w:space="0" w:color="auto"/>
      </w:divBdr>
    </w:div>
    <w:div w:id="1422215914">
      <w:bodyDiv w:val="1"/>
      <w:marLeft w:val="0"/>
      <w:marRight w:val="0"/>
      <w:marTop w:val="0"/>
      <w:marBottom w:val="0"/>
      <w:divBdr>
        <w:top w:val="none" w:sz="0" w:space="0" w:color="auto"/>
        <w:left w:val="none" w:sz="0" w:space="0" w:color="auto"/>
        <w:bottom w:val="none" w:sz="0" w:space="0" w:color="auto"/>
        <w:right w:val="none" w:sz="0" w:space="0" w:color="auto"/>
      </w:divBdr>
    </w:div>
    <w:div w:id="1454053532">
      <w:bodyDiv w:val="1"/>
      <w:marLeft w:val="0"/>
      <w:marRight w:val="0"/>
      <w:marTop w:val="0"/>
      <w:marBottom w:val="0"/>
      <w:divBdr>
        <w:top w:val="none" w:sz="0" w:space="0" w:color="auto"/>
        <w:left w:val="none" w:sz="0" w:space="0" w:color="auto"/>
        <w:bottom w:val="none" w:sz="0" w:space="0" w:color="auto"/>
        <w:right w:val="none" w:sz="0" w:space="0" w:color="auto"/>
      </w:divBdr>
    </w:div>
    <w:div w:id="1487551990">
      <w:bodyDiv w:val="1"/>
      <w:marLeft w:val="0"/>
      <w:marRight w:val="0"/>
      <w:marTop w:val="0"/>
      <w:marBottom w:val="0"/>
      <w:divBdr>
        <w:top w:val="none" w:sz="0" w:space="0" w:color="auto"/>
        <w:left w:val="none" w:sz="0" w:space="0" w:color="auto"/>
        <w:bottom w:val="none" w:sz="0" w:space="0" w:color="auto"/>
        <w:right w:val="none" w:sz="0" w:space="0" w:color="auto"/>
      </w:divBdr>
    </w:div>
    <w:div w:id="1533957629">
      <w:bodyDiv w:val="1"/>
      <w:marLeft w:val="0"/>
      <w:marRight w:val="0"/>
      <w:marTop w:val="0"/>
      <w:marBottom w:val="0"/>
      <w:divBdr>
        <w:top w:val="none" w:sz="0" w:space="0" w:color="auto"/>
        <w:left w:val="none" w:sz="0" w:space="0" w:color="auto"/>
        <w:bottom w:val="none" w:sz="0" w:space="0" w:color="auto"/>
        <w:right w:val="none" w:sz="0" w:space="0" w:color="auto"/>
      </w:divBdr>
    </w:div>
    <w:div w:id="1590043344">
      <w:bodyDiv w:val="1"/>
      <w:marLeft w:val="0"/>
      <w:marRight w:val="0"/>
      <w:marTop w:val="0"/>
      <w:marBottom w:val="0"/>
      <w:divBdr>
        <w:top w:val="none" w:sz="0" w:space="0" w:color="auto"/>
        <w:left w:val="none" w:sz="0" w:space="0" w:color="auto"/>
        <w:bottom w:val="none" w:sz="0" w:space="0" w:color="auto"/>
        <w:right w:val="none" w:sz="0" w:space="0" w:color="auto"/>
      </w:divBdr>
    </w:div>
    <w:div w:id="1717504387">
      <w:bodyDiv w:val="1"/>
      <w:marLeft w:val="0"/>
      <w:marRight w:val="0"/>
      <w:marTop w:val="0"/>
      <w:marBottom w:val="0"/>
      <w:divBdr>
        <w:top w:val="none" w:sz="0" w:space="0" w:color="auto"/>
        <w:left w:val="none" w:sz="0" w:space="0" w:color="auto"/>
        <w:bottom w:val="none" w:sz="0" w:space="0" w:color="auto"/>
        <w:right w:val="none" w:sz="0" w:space="0" w:color="auto"/>
      </w:divBdr>
    </w:div>
    <w:div w:id="1796212925">
      <w:bodyDiv w:val="1"/>
      <w:marLeft w:val="0"/>
      <w:marRight w:val="0"/>
      <w:marTop w:val="0"/>
      <w:marBottom w:val="0"/>
      <w:divBdr>
        <w:top w:val="none" w:sz="0" w:space="0" w:color="auto"/>
        <w:left w:val="none" w:sz="0" w:space="0" w:color="auto"/>
        <w:bottom w:val="none" w:sz="0" w:space="0" w:color="auto"/>
        <w:right w:val="none" w:sz="0" w:space="0" w:color="auto"/>
      </w:divBdr>
    </w:div>
    <w:div w:id="1913586941">
      <w:bodyDiv w:val="1"/>
      <w:marLeft w:val="0"/>
      <w:marRight w:val="0"/>
      <w:marTop w:val="0"/>
      <w:marBottom w:val="0"/>
      <w:divBdr>
        <w:top w:val="none" w:sz="0" w:space="0" w:color="auto"/>
        <w:left w:val="none" w:sz="0" w:space="0" w:color="auto"/>
        <w:bottom w:val="none" w:sz="0" w:space="0" w:color="auto"/>
        <w:right w:val="none" w:sz="0" w:space="0" w:color="auto"/>
      </w:divBdr>
    </w:div>
    <w:div w:id="1961956601">
      <w:bodyDiv w:val="1"/>
      <w:marLeft w:val="0"/>
      <w:marRight w:val="0"/>
      <w:marTop w:val="0"/>
      <w:marBottom w:val="0"/>
      <w:divBdr>
        <w:top w:val="none" w:sz="0" w:space="0" w:color="auto"/>
        <w:left w:val="none" w:sz="0" w:space="0" w:color="auto"/>
        <w:bottom w:val="none" w:sz="0" w:space="0" w:color="auto"/>
        <w:right w:val="none" w:sz="0" w:space="0" w:color="auto"/>
      </w:divBdr>
    </w:div>
    <w:div w:id="20154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CF9C-AC56-48A2-A08D-95BD0487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11051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root</cp:lastModifiedBy>
  <cp:revision>2</cp:revision>
  <cp:lastPrinted>2018-03-22T05:55:00Z</cp:lastPrinted>
  <dcterms:created xsi:type="dcterms:W3CDTF">2019-06-20T04:29:00Z</dcterms:created>
  <dcterms:modified xsi:type="dcterms:W3CDTF">2019-06-20T04:29:00Z</dcterms:modified>
</cp:coreProperties>
</file>